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CC80" w14:textId="77777777" w:rsidR="0026247B" w:rsidRPr="00572E2F" w:rsidRDefault="0026247B" w:rsidP="00432807">
      <w:pPr>
        <w:jc w:val="left"/>
        <w:rPr>
          <w:rFonts w:asciiTheme="minorHAnsi" w:hAnsiTheme="minorHAnsi"/>
          <w:noProof/>
          <w:lang w:val="bs-Latn-BA"/>
        </w:rPr>
      </w:pPr>
    </w:p>
    <w:p w14:paraId="7C8C15A6" w14:textId="77777777" w:rsidR="00152F1C" w:rsidRPr="00572E2F" w:rsidRDefault="00152F1C" w:rsidP="00432807">
      <w:pPr>
        <w:jc w:val="left"/>
        <w:rPr>
          <w:rFonts w:asciiTheme="minorHAnsi" w:hAnsiTheme="minorHAnsi"/>
          <w:noProof/>
        </w:rPr>
      </w:pPr>
    </w:p>
    <w:p w14:paraId="252788A1" w14:textId="77777777" w:rsidR="00152F1C" w:rsidRPr="00572E2F" w:rsidRDefault="00152F1C" w:rsidP="00432807">
      <w:pPr>
        <w:jc w:val="left"/>
        <w:rPr>
          <w:rFonts w:asciiTheme="minorHAnsi" w:hAnsiTheme="minorHAnsi"/>
          <w:noProof/>
        </w:rPr>
      </w:pPr>
    </w:p>
    <w:p w14:paraId="78B13DC2" w14:textId="77777777" w:rsidR="00152F1C" w:rsidRPr="00572E2F" w:rsidRDefault="00152F1C" w:rsidP="00432807">
      <w:pPr>
        <w:jc w:val="left"/>
        <w:rPr>
          <w:rFonts w:asciiTheme="minorHAnsi" w:hAnsiTheme="minorHAnsi"/>
          <w:noProof/>
        </w:rPr>
      </w:pPr>
    </w:p>
    <w:p w14:paraId="429B414C" w14:textId="77777777" w:rsidR="00152F1C" w:rsidRPr="00572E2F" w:rsidRDefault="00152F1C" w:rsidP="00432807">
      <w:pPr>
        <w:jc w:val="left"/>
        <w:rPr>
          <w:rFonts w:asciiTheme="minorHAnsi" w:hAnsiTheme="minorHAnsi"/>
          <w:noProof/>
        </w:rPr>
      </w:pPr>
    </w:p>
    <w:p w14:paraId="5924EA55" w14:textId="77777777" w:rsidR="00152F1C" w:rsidRPr="00572E2F" w:rsidRDefault="00463557" w:rsidP="00152F1C">
      <w:pPr>
        <w:rPr>
          <w:rFonts w:asciiTheme="minorHAnsi" w:hAnsiTheme="minorHAnsi"/>
          <w:noProof/>
        </w:rPr>
      </w:pPr>
      <w:r w:rsidRPr="00572E2F">
        <w:rPr>
          <w:rFonts w:asciiTheme="minorHAnsi" w:hAnsiTheme="minorHAnsi"/>
          <w:noProof/>
          <w:lang w:val="bs-Latn-BA" w:eastAsia="bs-Latn-BA"/>
        </w:rPr>
        <w:drawing>
          <wp:inline distT="0" distB="0" distL="0" distR="0" wp14:anchorId="656F8917" wp14:editId="02EB29C6">
            <wp:extent cx="1000125" cy="1360171"/>
            <wp:effectExtent l="19050" t="0" r="9525"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esktop\image001.jpg"/>
                    <pic:cNvPicPr>
                      <a:picLocks noChangeAspect="1" noChangeArrowheads="1"/>
                    </pic:cNvPicPr>
                  </pic:nvPicPr>
                  <pic:blipFill>
                    <a:blip r:embed="rId8"/>
                    <a:srcRect/>
                    <a:stretch>
                      <a:fillRect/>
                    </a:stretch>
                  </pic:blipFill>
                  <pic:spPr bwMode="auto">
                    <a:xfrm>
                      <a:off x="0" y="0"/>
                      <a:ext cx="1006008" cy="1368172"/>
                    </a:xfrm>
                    <a:prstGeom prst="rect">
                      <a:avLst/>
                    </a:prstGeom>
                    <a:noFill/>
                    <a:ln w="9525">
                      <a:noFill/>
                      <a:miter lim="800000"/>
                      <a:headEnd/>
                      <a:tailEnd/>
                    </a:ln>
                  </pic:spPr>
                </pic:pic>
              </a:graphicData>
            </a:graphic>
          </wp:inline>
        </w:drawing>
      </w:r>
    </w:p>
    <w:p w14:paraId="783EA407" w14:textId="77777777" w:rsidR="00152F1C" w:rsidRPr="00572E2F" w:rsidRDefault="00152F1C" w:rsidP="00432807">
      <w:pPr>
        <w:jc w:val="left"/>
        <w:rPr>
          <w:rFonts w:asciiTheme="minorHAnsi" w:hAnsiTheme="minorHAnsi"/>
          <w:b w:val="0"/>
          <w:sz w:val="22"/>
          <w:szCs w:val="22"/>
          <w:u w:val="single"/>
          <w:lang w:val="hr-HR"/>
        </w:rPr>
      </w:pPr>
    </w:p>
    <w:p w14:paraId="1627A8FE" w14:textId="77777777" w:rsidR="0026247B" w:rsidRPr="00572E2F" w:rsidRDefault="0026247B" w:rsidP="00432807">
      <w:pPr>
        <w:jc w:val="left"/>
        <w:rPr>
          <w:rFonts w:asciiTheme="minorHAnsi" w:hAnsiTheme="minorHAnsi"/>
          <w:b w:val="0"/>
          <w:sz w:val="22"/>
          <w:szCs w:val="22"/>
          <w:u w:val="single"/>
          <w:lang w:val="hr-HR"/>
        </w:rPr>
      </w:pPr>
    </w:p>
    <w:p w14:paraId="0A8AC2E9" w14:textId="77777777" w:rsidR="0026247B" w:rsidRPr="00572E2F" w:rsidRDefault="0026247B" w:rsidP="00432807">
      <w:pPr>
        <w:jc w:val="left"/>
        <w:rPr>
          <w:rFonts w:asciiTheme="minorHAnsi" w:hAnsiTheme="minorHAnsi"/>
          <w:b w:val="0"/>
          <w:sz w:val="22"/>
          <w:szCs w:val="22"/>
          <w:u w:val="single"/>
          <w:lang w:val="hr-HR"/>
        </w:rPr>
      </w:pPr>
    </w:p>
    <w:p w14:paraId="086425B0" w14:textId="77777777" w:rsidR="0026247B" w:rsidRPr="00572E2F" w:rsidRDefault="0026247B" w:rsidP="00432807">
      <w:pPr>
        <w:jc w:val="left"/>
        <w:rPr>
          <w:rFonts w:asciiTheme="minorHAnsi" w:hAnsiTheme="minorHAnsi"/>
          <w:b w:val="0"/>
          <w:sz w:val="22"/>
          <w:szCs w:val="22"/>
          <w:u w:val="single"/>
          <w:lang w:val="hr-HR"/>
        </w:rPr>
      </w:pPr>
    </w:p>
    <w:p w14:paraId="05067788" w14:textId="77777777" w:rsidR="0026247B" w:rsidRPr="00572E2F" w:rsidRDefault="0026247B" w:rsidP="00432807">
      <w:pPr>
        <w:jc w:val="left"/>
        <w:rPr>
          <w:rFonts w:asciiTheme="minorHAnsi" w:hAnsiTheme="minorHAnsi"/>
          <w:b w:val="0"/>
          <w:sz w:val="22"/>
          <w:szCs w:val="22"/>
          <w:u w:val="single"/>
          <w:lang w:val="hr-HR"/>
        </w:rPr>
      </w:pPr>
    </w:p>
    <w:p w14:paraId="64243E6C" w14:textId="77777777" w:rsidR="0026247B" w:rsidRPr="00572E2F" w:rsidRDefault="0026247B" w:rsidP="00432807">
      <w:pPr>
        <w:jc w:val="left"/>
        <w:rPr>
          <w:rFonts w:asciiTheme="minorHAnsi" w:hAnsiTheme="minorHAnsi"/>
          <w:b w:val="0"/>
          <w:sz w:val="22"/>
          <w:szCs w:val="22"/>
          <w:u w:val="single"/>
          <w:lang w:val="hr-HR"/>
        </w:rPr>
      </w:pPr>
    </w:p>
    <w:p w14:paraId="5D7BA0E8" w14:textId="77777777" w:rsidR="0026247B" w:rsidRPr="00572E2F" w:rsidRDefault="0026247B" w:rsidP="00432807">
      <w:pPr>
        <w:jc w:val="left"/>
        <w:rPr>
          <w:rFonts w:asciiTheme="minorHAnsi" w:hAnsiTheme="minorHAnsi"/>
          <w:b w:val="0"/>
          <w:sz w:val="22"/>
          <w:szCs w:val="22"/>
          <w:u w:val="single"/>
          <w:lang w:val="hr-HR"/>
        </w:rPr>
      </w:pPr>
    </w:p>
    <w:p w14:paraId="6AD8BECB" w14:textId="77777777" w:rsidR="0026247B" w:rsidRPr="00572E2F" w:rsidRDefault="0026247B" w:rsidP="00432807">
      <w:pPr>
        <w:jc w:val="left"/>
        <w:rPr>
          <w:rFonts w:asciiTheme="minorHAnsi" w:hAnsiTheme="minorHAnsi"/>
          <w:b w:val="0"/>
          <w:sz w:val="22"/>
          <w:szCs w:val="22"/>
          <w:u w:val="single"/>
          <w:lang w:val="hr-HR"/>
        </w:rPr>
      </w:pPr>
    </w:p>
    <w:p w14:paraId="181C5BC6" w14:textId="77777777" w:rsidR="0026247B" w:rsidRPr="00572E2F" w:rsidRDefault="0026247B" w:rsidP="00432807">
      <w:pPr>
        <w:jc w:val="left"/>
        <w:rPr>
          <w:rFonts w:asciiTheme="minorHAnsi" w:hAnsiTheme="minorHAnsi"/>
          <w:b w:val="0"/>
          <w:sz w:val="22"/>
          <w:szCs w:val="22"/>
          <w:u w:val="single"/>
          <w:lang w:val="hr-HR"/>
        </w:rPr>
      </w:pPr>
    </w:p>
    <w:p w14:paraId="12F96F4F" w14:textId="77777777" w:rsidR="003814E3" w:rsidRPr="00572E2F" w:rsidRDefault="003814E3" w:rsidP="00463557">
      <w:pPr>
        <w:jc w:val="both"/>
        <w:rPr>
          <w:rFonts w:asciiTheme="minorHAnsi" w:hAnsiTheme="minorHAnsi"/>
          <w:b w:val="0"/>
          <w:sz w:val="22"/>
          <w:szCs w:val="22"/>
          <w:u w:val="single"/>
          <w:lang w:val="hr-HR"/>
        </w:rPr>
      </w:pPr>
    </w:p>
    <w:p w14:paraId="062FDBE8" w14:textId="77777777" w:rsidR="00463557" w:rsidRPr="00572E2F" w:rsidRDefault="00463557" w:rsidP="00463557">
      <w:pPr>
        <w:jc w:val="both"/>
        <w:rPr>
          <w:rFonts w:asciiTheme="minorHAnsi" w:hAnsiTheme="minorHAnsi"/>
          <w:sz w:val="22"/>
          <w:szCs w:val="22"/>
          <w:u w:val="single"/>
          <w:lang w:val="hr-HR"/>
        </w:rPr>
      </w:pPr>
    </w:p>
    <w:p w14:paraId="7513FB37" w14:textId="77777777" w:rsidR="0026247B" w:rsidRPr="00572E2F" w:rsidRDefault="0026247B" w:rsidP="00395066">
      <w:pPr>
        <w:jc w:val="both"/>
        <w:rPr>
          <w:rFonts w:asciiTheme="minorHAnsi" w:hAnsiTheme="minorHAnsi"/>
          <w:sz w:val="32"/>
          <w:szCs w:val="32"/>
          <w:lang w:val="hr-HR"/>
        </w:rPr>
      </w:pPr>
    </w:p>
    <w:p w14:paraId="1A996611" w14:textId="77777777" w:rsidR="00D54AF6" w:rsidRPr="00572E2F" w:rsidRDefault="00D54AF6" w:rsidP="00432807">
      <w:pPr>
        <w:rPr>
          <w:rFonts w:asciiTheme="minorHAnsi" w:hAnsiTheme="minorHAnsi"/>
          <w:sz w:val="28"/>
          <w:szCs w:val="28"/>
          <w:lang w:val="hr-HR"/>
        </w:rPr>
      </w:pPr>
      <w:r w:rsidRPr="00572E2F">
        <w:rPr>
          <w:rFonts w:asciiTheme="minorHAnsi" w:hAnsiTheme="minorHAnsi"/>
          <w:sz w:val="28"/>
          <w:szCs w:val="28"/>
          <w:lang w:val="hr-HR"/>
        </w:rPr>
        <w:t>INFORMACIJA</w:t>
      </w:r>
      <w:r w:rsidR="00506726" w:rsidRPr="00572E2F">
        <w:rPr>
          <w:rFonts w:asciiTheme="minorHAnsi" w:hAnsiTheme="minorHAnsi"/>
          <w:sz w:val="28"/>
          <w:szCs w:val="28"/>
          <w:lang w:val="hr-HR"/>
        </w:rPr>
        <w:t xml:space="preserve"> O OSTVAREN</w:t>
      </w:r>
      <w:r w:rsidR="00186B94" w:rsidRPr="00572E2F">
        <w:rPr>
          <w:rFonts w:asciiTheme="minorHAnsi" w:hAnsiTheme="minorHAnsi"/>
          <w:sz w:val="28"/>
          <w:szCs w:val="28"/>
          <w:lang w:val="hr-HR"/>
        </w:rPr>
        <w:t>J</w:t>
      </w:r>
      <w:r w:rsidR="00506726" w:rsidRPr="00572E2F">
        <w:rPr>
          <w:rFonts w:asciiTheme="minorHAnsi" w:hAnsiTheme="minorHAnsi"/>
          <w:sz w:val="28"/>
          <w:szCs w:val="28"/>
          <w:lang w:val="hr-HR"/>
        </w:rPr>
        <w:t xml:space="preserve">U GODIŠNjEG PLANA IMPLEMENTACIJE STRATEGIJE </w:t>
      </w:r>
      <w:r w:rsidR="00A17D6C" w:rsidRPr="00572E2F">
        <w:rPr>
          <w:rFonts w:asciiTheme="minorHAnsi" w:hAnsiTheme="minorHAnsi"/>
          <w:sz w:val="28"/>
          <w:szCs w:val="28"/>
          <w:lang w:val="hr-HR"/>
        </w:rPr>
        <w:t xml:space="preserve">INTEGRIRANOG </w:t>
      </w:r>
      <w:r w:rsidR="00506726" w:rsidRPr="00572E2F">
        <w:rPr>
          <w:rFonts w:asciiTheme="minorHAnsi" w:hAnsiTheme="minorHAnsi"/>
          <w:sz w:val="28"/>
          <w:szCs w:val="28"/>
          <w:lang w:val="hr-HR"/>
        </w:rPr>
        <w:t>RAZVOJA OP</w:t>
      </w:r>
      <w:r w:rsidR="00A17D6C" w:rsidRPr="00572E2F">
        <w:rPr>
          <w:rFonts w:asciiTheme="minorHAnsi" w:hAnsiTheme="minorHAnsi"/>
          <w:sz w:val="28"/>
          <w:szCs w:val="28"/>
          <w:lang w:val="hr-HR"/>
        </w:rPr>
        <w:t>ĆI</w:t>
      </w:r>
      <w:r w:rsidR="00463557" w:rsidRPr="00572E2F">
        <w:rPr>
          <w:rFonts w:asciiTheme="minorHAnsi" w:hAnsiTheme="minorHAnsi"/>
          <w:sz w:val="28"/>
          <w:szCs w:val="28"/>
          <w:lang w:val="hr-HR"/>
        </w:rPr>
        <w:t>NE SANSKI MOST</w:t>
      </w:r>
      <w:r w:rsidR="00543A98" w:rsidRPr="00572E2F">
        <w:rPr>
          <w:rFonts w:asciiTheme="minorHAnsi" w:hAnsiTheme="minorHAnsi"/>
          <w:sz w:val="28"/>
          <w:szCs w:val="28"/>
          <w:lang w:val="hr-HR"/>
        </w:rPr>
        <w:t xml:space="preserve"> ZA 2021</w:t>
      </w:r>
      <w:r w:rsidR="00506726" w:rsidRPr="00572E2F">
        <w:rPr>
          <w:rFonts w:asciiTheme="minorHAnsi" w:hAnsiTheme="minorHAnsi"/>
          <w:sz w:val="28"/>
          <w:szCs w:val="28"/>
          <w:lang w:val="hr-HR"/>
        </w:rPr>
        <w:t>.</w:t>
      </w:r>
      <w:r w:rsidR="00395066" w:rsidRPr="00572E2F">
        <w:rPr>
          <w:rFonts w:asciiTheme="minorHAnsi" w:hAnsiTheme="minorHAnsi"/>
          <w:sz w:val="28"/>
          <w:szCs w:val="28"/>
          <w:lang w:val="hr-HR"/>
        </w:rPr>
        <w:t xml:space="preserve"> </w:t>
      </w:r>
      <w:r w:rsidR="00506726" w:rsidRPr="00572E2F">
        <w:rPr>
          <w:rFonts w:asciiTheme="minorHAnsi" w:hAnsiTheme="minorHAnsi"/>
          <w:sz w:val="28"/>
          <w:szCs w:val="28"/>
          <w:lang w:val="hr-HR"/>
        </w:rPr>
        <w:t>GODINU</w:t>
      </w:r>
      <w:r w:rsidRPr="00572E2F">
        <w:rPr>
          <w:rFonts w:asciiTheme="minorHAnsi" w:hAnsiTheme="minorHAnsi"/>
          <w:sz w:val="28"/>
          <w:szCs w:val="28"/>
          <w:lang w:val="hr-HR"/>
        </w:rPr>
        <w:t xml:space="preserve"> -</w:t>
      </w:r>
    </w:p>
    <w:p w14:paraId="09ED6209" w14:textId="77777777" w:rsidR="00506726" w:rsidRPr="00572E2F" w:rsidRDefault="00395066" w:rsidP="00432807">
      <w:pPr>
        <w:rPr>
          <w:rFonts w:asciiTheme="minorHAnsi" w:hAnsiTheme="minorHAnsi"/>
          <w:sz w:val="28"/>
          <w:szCs w:val="28"/>
          <w:lang w:val="hr-HR"/>
        </w:rPr>
      </w:pPr>
      <w:r w:rsidRPr="00572E2F">
        <w:rPr>
          <w:rFonts w:asciiTheme="minorHAnsi" w:hAnsiTheme="minorHAnsi"/>
          <w:sz w:val="28"/>
          <w:szCs w:val="28"/>
          <w:lang w:val="hr-HR"/>
        </w:rPr>
        <w:t>IZVJEŠTAJ O RAZVOJU</w:t>
      </w:r>
    </w:p>
    <w:p w14:paraId="72D6AE29" w14:textId="77777777" w:rsidR="00506726" w:rsidRPr="00572E2F" w:rsidRDefault="00506726" w:rsidP="00432807">
      <w:pPr>
        <w:rPr>
          <w:rFonts w:asciiTheme="minorHAnsi" w:hAnsiTheme="minorHAnsi"/>
          <w:sz w:val="22"/>
          <w:szCs w:val="22"/>
          <w:lang w:val="hr-HR"/>
        </w:rPr>
      </w:pPr>
    </w:p>
    <w:p w14:paraId="30E45242" w14:textId="77777777" w:rsidR="00506726" w:rsidRPr="00572E2F" w:rsidRDefault="00506726" w:rsidP="00432807">
      <w:pPr>
        <w:jc w:val="left"/>
        <w:rPr>
          <w:rFonts w:asciiTheme="minorHAnsi" w:hAnsiTheme="minorHAnsi"/>
          <w:b w:val="0"/>
          <w:sz w:val="22"/>
          <w:szCs w:val="22"/>
          <w:lang w:val="hr-HR"/>
        </w:rPr>
      </w:pPr>
    </w:p>
    <w:p w14:paraId="42346F17" w14:textId="77777777" w:rsidR="00506726" w:rsidRPr="00572E2F" w:rsidRDefault="00506726" w:rsidP="00432807">
      <w:pPr>
        <w:jc w:val="left"/>
        <w:rPr>
          <w:rFonts w:asciiTheme="minorHAnsi" w:hAnsiTheme="minorHAnsi"/>
          <w:b w:val="0"/>
          <w:sz w:val="22"/>
          <w:szCs w:val="22"/>
          <w:lang w:val="hr-HR"/>
        </w:rPr>
      </w:pPr>
    </w:p>
    <w:p w14:paraId="70969946" w14:textId="77777777" w:rsidR="00506726" w:rsidRPr="00572E2F" w:rsidRDefault="00506726" w:rsidP="00432807">
      <w:pPr>
        <w:jc w:val="left"/>
        <w:rPr>
          <w:rFonts w:asciiTheme="minorHAnsi" w:hAnsiTheme="minorHAnsi"/>
          <w:b w:val="0"/>
          <w:sz w:val="22"/>
          <w:szCs w:val="22"/>
          <w:lang w:val="hr-HR"/>
        </w:rPr>
      </w:pPr>
    </w:p>
    <w:p w14:paraId="5C82FD0D" w14:textId="77777777" w:rsidR="00506726" w:rsidRPr="00572E2F" w:rsidRDefault="00506726" w:rsidP="00432807">
      <w:pPr>
        <w:jc w:val="left"/>
        <w:rPr>
          <w:rFonts w:asciiTheme="minorHAnsi" w:hAnsiTheme="minorHAnsi"/>
          <w:b w:val="0"/>
          <w:sz w:val="22"/>
          <w:szCs w:val="22"/>
          <w:lang w:val="hr-HR"/>
        </w:rPr>
      </w:pPr>
    </w:p>
    <w:p w14:paraId="2832C7D9" w14:textId="77777777" w:rsidR="00506726" w:rsidRPr="00572E2F" w:rsidRDefault="00506726" w:rsidP="00432807">
      <w:pPr>
        <w:jc w:val="left"/>
        <w:rPr>
          <w:rFonts w:asciiTheme="minorHAnsi" w:hAnsiTheme="minorHAnsi"/>
          <w:b w:val="0"/>
          <w:sz w:val="22"/>
          <w:szCs w:val="22"/>
          <w:lang w:val="hr-HR"/>
        </w:rPr>
      </w:pPr>
    </w:p>
    <w:p w14:paraId="3F29876E" w14:textId="77777777" w:rsidR="00506726" w:rsidRPr="00572E2F" w:rsidRDefault="00506726" w:rsidP="00432807">
      <w:pPr>
        <w:jc w:val="left"/>
        <w:rPr>
          <w:rFonts w:asciiTheme="minorHAnsi" w:hAnsiTheme="minorHAnsi"/>
          <w:b w:val="0"/>
          <w:sz w:val="22"/>
          <w:szCs w:val="22"/>
          <w:lang w:val="hr-HR"/>
        </w:rPr>
      </w:pPr>
    </w:p>
    <w:p w14:paraId="373D5842" w14:textId="77777777" w:rsidR="00506726" w:rsidRPr="00572E2F" w:rsidRDefault="00506726" w:rsidP="00432807">
      <w:pPr>
        <w:jc w:val="left"/>
        <w:rPr>
          <w:rFonts w:asciiTheme="minorHAnsi" w:hAnsiTheme="minorHAnsi"/>
          <w:b w:val="0"/>
          <w:sz w:val="22"/>
          <w:szCs w:val="22"/>
          <w:lang w:val="hr-HR"/>
        </w:rPr>
      </w:pPr>
    </w:p>
    <w:p w14:paraId="476FB8E3" w14:textId="77777777" w:rsidR="00506726" w:rsidRPr="00572E2F" w:rsidRDefault="00506726" w:rsidP="00432807">
      <w:pPr>
        <w:jc w:val="left"/>
        <w:rPr>
          <w:rFonts w:asciiTheme="minorHAnsi" w:hAnsiTheme="minorHAnsi"/>
          <w:b w:val="0"/>
          <w:sz w:val="22"/>
          <w:szCs w:val="22"/>
          <w:lang w:val="hr-HR"/>
        </w:rPr>
      </w:pPr>
    </w:p>
    <w:p w14:paraId="2414BF4C" w14:textId="77777777" w:rsidR="00506726" w:rsidRPr="00572E2F" w:rsidRDefault="00506726" w:rsidP="00432807">
      <w:pPr>
        <w:jc w:val="left"/>
        <w:rPr>
          <w:rFonts w:asciiTheme="minorHAnsi" w:hAnsiTheme="minorHAnsi"/>
          <w:b w:val="0"/>
          <w:sz w:val="22"/>
          <w:szCs w:val="22"/>
          <w:lang w:val="hr-HR"/>
        </w:rPr>
      </w:pPr>
    </w:p>
    <w:p w14:paraId="4AFB907D" w14:textId="77777777" w:rsidR="00506726" w:rsidRPr="00572E2F" w:rsidRDefault="00506726" w:rsidP="00432807">
      <w:pPr>
        <w:jc w:val="left"/>
        <w:rPr>
          <w:rFonts w:asciiTheme="minorHAnsi" w:hAnsiTheme="minorHAnsi"/>
          <w:b w:val="0"/>
          <w:sz w:val="22"/>
          <w:szCs w:val="22"/>
          <w:lang w:val="hr-HR"/>
        </w:rPr>
      </w:pPr>
    </w:p>
    <w:p w14:paraId="2FE2E8FF" w14:textId="77777777" w:rsidR="00506726" w:rsidRPr="00572E2F" w:rsidRDefault="00506726" w:rsidP="00432807">
      <w:pPr>
        <w:jc w:val="left"/>
        <w:rPr>
          <w:rFonts w:asciiTheme="minorHAnsi" w:hAnsiTheme="minorHAnsi"/>
          <w:b w:val="0"/>
          <w:sz w:val="22"/>
          <w:szCs w:val="22"/>
          <w:lang w:val="hr-HR"/>
        </w:rPr>
      </w:pPr>
    </w:p>
    <w:p w14:paraId="2F115375" w14:textId="77777777" w:rsidR="00506726" w:rsidRPr="00572E2F" w:rsidRDefault="00506726" w:rsidP="00432807">
      <w:pPr>
        <w:jc w:val="left"/>
        <w:rPr>
          <w:rFonts w:asciiTheme="minorHAnsi" w:hAnsiTheme="minorHAnsi"/>
          <w:b w:val="0"/>
          <w:sz w:val="22"/>
          <w:szCs w:val="22"/>
          <w:lang w:val="hr-HR"/>
        </w:rPr>
      </w:pPr>
    </w:p>
    <w:p w14:paraId="46BB7AA8" w14:textId="77777777" w:rsidR="00506726" w:rsidRPr="00572E2F" w:rsidRDefault="00506726" w:rsidP="00432807">
      <w:pPr>
        <w:jc w:val="left"/>
        <w:rPr>
          <w:rFonts w:asciiTheme="minorHAnsi" w:hAnsiTheme="minorHAnsi"/>
          <w:b w:val="0"/>
          <w:sz w:val="22"/>
          <w:szCs w:val="22"/>
          <w:lang w:val="hr-HR"/>
        </w:rPr>
      </w:pPr>
    </w:p>
    <w:p w14:paraId="215D5FFE" w14:textId="77777777" w:rsidR="00506726" w:rsidRPr="00572E2F" w:rsidRDefault="00506726" w:rsidP="00432807">
      <w:pPr>
        <w:jc w:val="left"/>
        <w:rPr>
          <w:rFonts w:asciiTheme="minorHAnsi" w:hAnsiTheme="minorHAnsi"/>
          <w:b w:val="0"/>
          <w:sz w:val="22"/>
          <w:szCs w:val="22"/>
          <w:lang w:val="hr-HR"/>
        </w:rPr>
      </w:pPr>
    </w:p>
    <w:p w14:paraId="16384867" w14:textId="77777777" w:rsidR="00506726" w:rsidRPr="00572E2F" w:rsidRDefault="00506726" w:rsidP="00432807">
      <w:pPr>
        <w:jc w:val="left"/>
        <w:rPr>
          <w:rFonts w:asciiTheme="minorHAnsi" w:hAnsiTheme="minorHAnsi"/>
          <w:b w:val="0"/>
          <w:sz w:val="22"/>
          <w:szCs w:val="22"/>
          <w:lang w:val="hr-HR"/>
        </w:rPr>
      </w:pPr>
    </w:p>
    <w:p w14:paraId="083E4295" w14:textId="77777777" w:rsidR="00506726" w:rsidRPr="00572E2F" w:rsidRDefault="00506726" w:rsidP="00432807">
      <w:pPr>
        <w:jc w:val="left"/>
        <w:rPr>
          <w:rFonts w:asciiTheme="minorHAnsi" w:hAnsiTheme="minorHAnsi"/>
          <w:b w:val="0"/>
          <w:sz w:val="22"/>
          <w:szCs w:val="22"/>
          <w:lang w:val="hr-HR"/>
        </w:rPr>
      </w:pPr>
    </w:p>
    <w:p w14:paraId="578CF338" w14:textId="77777777" w:rsidR="00506726" w:rsidRPr="00572E2F" w:rsidRDefault="00506726" w:rsidP="00432807">
      <w:pPr>
        <w:jc w:val="left"/>
        <w:rPr>
          <w:rFonts w:asciiTheme="minorHAnsi" w:hAnsiTheme="minorHAnsi"/>
          <w:b w:val="0"/>
          <w:sz w:val="22"/>
          <w:szCs w:val="22"/>
          <w:lang w:val="hr-HR"/>
        </w:rPr>
      </w:pPr>
    </w:p>
    <w:p w14:paraId="555B81CF" w14:textId="77777777" w:rsidR="00506726" w:rsidRPr="00572E2F" w:rsidRDefault="00506726" w:rsidP="00432807">
      <w:pPr>
        <w:jc w:val="left"/>
        <w:rPr>
          <w:rFonts w:asciiTheme="minorHAnsi" w:hAnsiTheme="minorHAnsi"/>
          <w:b w:val="0"/>
          <w:sz w:val="22"/>
          <w:szCs w:val="22"/>
          <w:lang w:val="hr-HR"/>
        </w:rPr>
      </w:pPr>
    </w:p>
    <w:p w14:paraId="328FD391" w14:textId="77777777" w:rsidR="00506726" w:rsidRPr="00572E2F" w:rsidRDefault="00506726" w:rsidP="00432807">
      <w:pPr>
        <w:jc w:val="left"/>
        <w:rPr>
          <w:rFonts w:asciiTheme="minorHAnsi" w:hAnsiTheme="minorHAnsi"/>
          <w:b w:val="0"/>
          <w:sz w:val="22"/>
          <w:szCs w:val="22"/>
          <w:lang w:val="hr-HR"/>
        </w:rPr>
      </w:pPr>
    </w:p>
    <w:p w14:paraId="52B434B2" w14:textId="77777777" w:rsidR="00506726" w:rsidRPr="00572E2F" w:rsidRDefault="00506726" w:rsidP="00432807">
      <w:pPr>
        <w:jc w:val="left"/>
        <w:rPr>
          <w:rFonts w:asciiTheme="minorHAnsi" w:hAnsiTheme="minorHAnsi"/>
          <w:b w:val="0"/>
          <w:sz w:val="22"/>
          <w:szCs w:val="22"/>
          <w:lang w:val="hr-HR"/>
        </w:rPr>
      </w:pPr>
    </w:p>
    <w:p w14:paraId="66567464" w14:textId="77777777" w:rsidR="00432807" w:rsidRPr="00572E2F" w:rsidRDefault="00463557" w:rsidP="00395066">
      <w:pPr>
        <w:rPr>
          <w:rFonts w:asciiTheme="minorHAnsi" w:hAnsiTheme="minorHAnsi"/>
          <w:b w:val="0"/>
          <w:sz w:val="22"/>
          <w:szCs w:val="22"/>
          <w:lang w:val="hr-HR"/>
        </w:rPr>
      </w:pPr>
      <w:r w:rsidRPr="00572E2F">
        <w:rPr>
          <w:rFonts w:asciiTheme="minorHAnsi" w:hAnsiTheme="minorHAnsi"/>
          <w:b w:val="0"/>
          <w:sz w:val="22"/>
          <w:szCs w:val="22"/>
          <w:lang w:val="hr-HR"/>
        </w:rPr>
        <w:t>Sanski Most</w:t>
      </w:r>
      <w:r w:rsidR="00506726" w:rsidRPr="00572E2F">
        <w:rPr>
          <w:rFonts w:asciiTheme="minorHAnsi" w:hAnsiTheme="minorHAnsi"/>
          <w:b w:val="0"/>
          <w:sz w:val="22"/>
          <w:szCs w:val="22"/>
          <w:lang w:val="hr-HR"/>
        </w:rPr>
        <w:t xml:space="preserve">, </w:t>
      </w:r>
      <w:r w:rsidR="00395066" w:rsidRPr="00572E2F">
        <w:rPr>
          <w:rFonts w:asciiTheme="minorHAnsi" w:hAnsiTheme="minorHAnsi"/>
          <w:b w:val="0"/>
          <w:sz w:val="22"/>
          <w:szCs w:val="22"/>
          <w:lang w:val="hr-HR"/>
        </w:rPr>
        <w:t>septemb</w:t>
      </w:r>
      <w:r w:rsidR="00D1135B" w:rsidRPr="00572E2F">
        <w:rPr>
          <w:rFonts w:asciiTheme="minorHAnsi" w:hAnsiTheme="minorHAnsi"/>
          <w:b w:val="0"/>
          <w:sz w:val="22"/>
          <w:szCs w:val="22"/>
          <w:lang w:val="hr-HR"/>
        </w:rPr>
        <w:t>ar</w:t>
      </w:r>
      <w:r w:rsidR="00F564CB" w:rsidRPr="00572E2F">
        <w:rPr>
          <w:rFonts w:asciiTheme="minorHAnsi" w:hAnsiTheme="minorHAnsi"/>
          <w:b w:val="0"/>
          <w:sz w:val="22"/>
          <w:szCs w:val="22"/>
          <w:lang w:val="hr-HR"/>
        </w:rPr>
        <w:t xml:space="preserve"> 2022</w:t>
      </w:r>
      <w:r w:rsidR="00506726" w:rsidRPr="00572E2F">
        <w:rPr>
          <w:rFonts w:asciiTheme="minorHAnsi" w:hAnsiTheme="minorHAnsi"/>
          <w:b w:val="0"/>
          <w:sz w:val="22"/>
          <w:szCs w:val="22"/>
          <w:lang w:val="hr-HR"/>
        </w:rPr>
        <w:t>.godine</w:t>
      </w:r>
    </w:p>
    <w:p w14:paraId="1DBC1777" w14:textId="77777777" w:rsidR="00506726" w:rsidRPr="00572E2F" w:rsidRDefault="00506726" w:rsidP="00D66F35">
      <w:pPr>
        <w:jc w:val="left"/>
        <w:rPr>
          <w:rFonts w:asciiTheme="minorHAnsi" w:hAnsiTheme="minorHAnsi"/>
          <w:sz w:val="22"/>
          <w:szCs w:val="22"/>
          <w:lang w:val="hr-HR"/>
        </w:rPr>
      </w:pPr>
      <w:r w:rsidRPr="00572E2F">
        <w:rPr>
          <w:rFonts w:asciiTheme="minorHAnsi" w:hAnsiTheme="minorHAnsi"/>
          <w:sz w:val="22"/>
          <w:szCs w:val="22"/>
          <w:lang w:val="hr-HR"/>
        </w:rPr>
        <w:lastRenderedPageBreak/>
        <w:t>IZVRŠNI SAŽETAK</w:t>
      </w:r>
    </w:p>
    <w:p w14:paraId="53DD02BA" w14:textId="77777777" w:rsidR="00506726" w:rsidRPr="00572E2F" w:rsidRDefault="00506726" w:rsidP="00432807">
      <w:pPr>
        <w:jc w:val="left"/>
        <w:rPr>
          <w:rFonts w:asciiTheme="minorHAnsi" w:hAnsiTheme="minorHAnsi"/>
          <w:b w:val="0"/>
          <w:sz w:val="22"/>
          <w:szCs w:val="22"/>
          <w:lang w:val="hr-HR"/>
        </w:rPr>
      </w:pPr>
    </w:p>
    <w:p w14:paraId="60BE72E2" w14:textId="77777777" w:rsidR="00351A52" w:rsidRPr="00572E2F" w:rsidRDefault="006D1792" w:rsidP="00351A52">
      <w:pPr>
        <w:jc w:val="both"/>
        <w:rPr>
          <w:rFonts w:asciiTheme="minorHAnsi" w:eastAsia="Lucida Sans Unicode" w:hAnsiTheme="minorHAnsi"/>
          <w:b w:val="0"/>
          <w:sz w:val="22"/>
          <w:szCs w:val="22"/>
          <w:lang w:val="hr-HR"/>
        </w:rPr>
      </w:pPr>
      <w:r w:rsidRPr="00572E2F">
        <w:rPr>
          <w:rFonts w:asciiTheme="minorHAnsi" w:hAnsiTheme="minorHAnsi"/>
          <w:b w:val="0"/>
          <w:sz w:val="22"/>
          <w:szCs w:val="22"/>
          <w:lang w:val="hr-HR"/>
        </w:rPr>
        <w:t xml:space="preserve">Izvještaj o implementaciji Strategije </w:t>
      </w:r>
      <w:r w:rsidR="00D1135B" w:rsidRPr="00572E2F">
        <w:rPr>
          <w:rFonts w:asciiTheme="minorHAnsi" w:hAnsiTheme="minorHAnsi"/>
          <w:b w:val="0"/>
          <w:sz w:val="22"/>
          <w:szCs w:val="22"/>
          <w:lang w:val="hr-HR"/>
        </w:rPr>
        <w:t>integrir</w:t>
      </w:r>
      <w:r w:rsidRPr="00572E2F">
        <w:rPr>
          <w:rFonts w:asciiTheme="minorHAnsi" w:hAnsiTheme="minorHAnsi"/>
          <w:b w:val="0"/>
          <w:sz w:val="22"/>
          <w:szCs w:val="22"/>
          <w:lang w:val="hr-HR"/>
        </w:rPr>
        <w:t xml:space="preserve">anog razvoja </w:t>
      </w:r>
      <w:r w:rsidR="00255FDC" w:rsidRPr="00572E2F">
        <w:rPr>
          <w:rFonts w:asciiTheme="minorHAnsi" w:hAnsiTheme="minorHAnsi"/>
          <w:b w:val="0"/>
          <w:sz w:val="22"/>
          <w:szCs w:val="22"/>
          <w:lang w:val="hr-HR"/>
        </w:rPr>
        <w:t>O</w:t>
      </w:r>
      <w:r w:rsidRPr="00572E2F">
        <w:rPr>
          <w:rFonts w:asciiTheme="minorHAnsi" w:hAnsiTheme="minorHAnsi"/>
          <w:b w:val="0"/>
          <w:sz w:val="22"/>
          <w:szCs w:val="22"/>
          <w:lang w:val="hr-HR"/>
        </w:rPr>
        <w:t xml:space="preserve">pćine </w:t>
      </w:r>
      <w:r w:rsidR="00CD4F1A" w:rsidRPr="00572E2F">
        <w:rPr>
          <w:rFonts w:asciiTheme="minorHAnsi" w:hAnsiTheme="minorHAnsi"/>
          <w:b w:val="0"/>
          <w:sz w:val="22"/>
          <w:szCs w:val="22"/>
          <w:lang w:val="hr-HR"/>
        </w:rPr>
        <w:t>Sanski Most</w:t>
      </w:r>
      <w:r w:rsidRPr="00572E2F">
        <w:rPr>
          <w:rFonts w:asciiTheme="minorHAnsi" w:hAnsiTheme="minorHAnsi"/>
          <w:b w:val="0"/>
          <w:sz w:val="22"/>
          <w:szCs w:val="22"/>
          <w:lang w:val="hr-HR"/>
        </w:rPr>
        <w:t xml:space="preserve"> (201</w:t>
      </w:r>
      <w:r w:rsidR="00CD4F1A" w:rsidRPr="00572E2F">
        <w:rPr>
          <w:rFonts w:asciiTheme="minorHAnsi" w:hAnsiTheme="minorHAnsi"/>
          <w:b w:val="0"/>
          <w:sz w:val="22"/>
          <w:szCs w:val="22"/>
          <w:lang w:val="hr-HR"/>
        </w:rPr>
        <w:t>4</w:t>
      </w:r>
      <w:r w:rsidRPr="00572E2F">
        <w:rPr>
          <w:rFonts w:asciiTheme="minorHAnsi" w:hAnsiTheme="minorHAnsi"/>
          <w:b w:val="0"/>
          <w:sz w:val="22"/>
          <w:szCs w:val="22"/>
          <w:lang w:val="hr-HR"/>
        </w:rPr>
        <w:t>-202</w:t>
      </w:r>
      <w:r w:rsidR="00CD4F1A" w:rsidRPr="00572E2F">
        <w:rPr>
          <w:rFonts w:asciiTheme="minorHAnsi" w:hAnsiTheme="minorHAnsi"/>
          <w:b w:val="0"/>
          <w:sz w:val="22"/>
          <w:szCs w:val="22"/>
          <w:lang w:val="hr-HR"/>
        </w:rPr>
        <w:t>3</w:t>
      </w:r>
      <w:r w:rsidRPr="00572E2F">
        <w:rPr>
          <w:rFonts w:asciiTheme="minorHAnsi" w:hAnsiTheme="minorHAnsi"/>
          <w:b w:val="0"/>
          <w:sz w:val="22"/>
          <w:szCs w:val="22"/>
          <w:lang w:val="hr-HR"/>
        </w:rPr>
        <w:t xml:space="preserve">.) ima za cilj da pokrene sve bitne aktere na razmišljanje i doprinese boljem donošenju odluka o </w:t>
      </w:r>
      <w:r w:rsidR="00046E53" w:rsidRPr="00572E2F">
        <w:rPr>
          <w:rFonts w:asciiTheme="minorHAnsi" w:hAnsiTheme="minorHAnsi"/>
          <w:b w:val="0"/>
          <w:sz w:val="22"/>
          <w:szCs w:val="22"/>
          <w:lang w:val="hr-HR"/>
        </w:rPr>
        <w:t xml:space="preserve">realizaciji </w:t>
      </w:r>
      <w:r w:rsidRPr="00572E2F">
        <w:rPr>
          <w:rFonts w:asciiTheme="minorHAnsi" w:hAnsiTheme="minorHAnsi"/>
          <w:b w:val="0"/>
          <w:sz w:val="22"/>
          <w:szCs w:val="22"/>
          <w:lang w:val="hr-HR"/>
        </w:rPr>
        <w:t>strateški</w:t>
      </w:r>
      <w:r w:rsidR="00046E53" w:rsidRPr="00572E2F">
        <w:rPr>
          <w:rFonts w:asciiTheme="minorHAnsi" w:hAnsiTheme="minorHAnsi"/>
          <w:b w:val="0"/>
          <w:sz w:val="22"/>
          <w:szCs w:val="22"/>
          <w:lang w:val="hr-HR"/>
        </w:rPr>
        <w:t>h</w:t>
      </w:r>
      <w:r w:rsidRPr="00572E2F">
        <w:rPr>
          <w:rFonts w:asciiTheme="minorHAnsi" w:hAnsiTheme="minorHAnsi"/>
          <w:b w:val="0"/>
          <w:sz w:val="22"/>
          <w:szCs w:val="22"/>
          <w:lang w:val="hr-HR"/>
        </w:rPr>
        <w:t xml:space="preserve"> prioriteta </w:t>
      </w:r>
      <w:r w:rsidR="00A551F8" w:rsidRPr="00572E2F">
        <w:rPr>
          <w:rFonts w:asciiTheme="minorHAnsi" w:hAnsiTheme="minorHAnsi"/>
          <w:b w:val="0"/>
          <w:sz w:val="22"/>
          <w:szCs w:val="22"/>
          <w:lang w:val="hr-HR"/>
        </w:rPr>
        <w:t>e</w:t>
      </w:r>
      <w:r w:rsidR="00A551F8" w:rsidRPr="00572E2F">
        <w:rPr>
          <w:rFonts w:asciiTheme="minorHAnsi" w:eastAsia="Lucida Sans Unicode" w:hAnsiTheme="minorHAnsi"/>
          <w:b w:val="0"/>
          <w:sz w:val="22"/>
          <w:szCs w:val="22"/>
          <w:lang w:val="hr-HR"/>
        </w:rPr>
        <w:t xml:space="preserve">konomskog, </w:t>
      </w:r>
      <w:r w:rsidR="00351A52" w:rsidRPr="00572E2F">
        <w:rPr>
          <w:rFonts w:asciiTheme="minorHAnsi" w:eastAsia="Lucida Sans Unicode" w:hAnsiTheme="minorHAnsi"/>
          <w:b w:val="0"/>
          <w:sz w:val="22"/>
          <w:szCs w:val="22"/>
          <w:lang w:val="hr-HR"/>
        </w:rPr>
        <w:t>društven</w:t>
      </w:r>
      <w:r w:rsidR="00A551F8" w:rsidRPr="00572E2F">
        <w:rPr>
          <w:rFonts w:asciiTheme="minorHAnsi" w:eastAsia="Lucida Sans Unicode" w:hAnsiTheme="minorHAnsi"/>
          <w:b w:val="0"/>
          <w:sz w:val="22"/>
          <w:szCs w:val="22"/>
          <w:lang w:val="hr-HR"/>
        </w:rPr>
        <w:t>og</w:t>
      </w:r>
      <w:r w:rsidR="00351A52" w:rsidRPr="00572E2F">
        <w:rPr>
          <w:rFonts w:asciiTheme="minorHAnsi" w:eastAsia="Lucida Sans Unicode" w:hAnsiTheme="minorHAnsi"/>
          <w:b w:val="0"/>
          <w:sz w:val="22"/>
          <w:szCs w:val="22"/>
          <w:lang w:val="hr-HR"/>
        </w:rPr>
        <w:t xml:space="preserve"> razvoj</w:t>
      </w:r>
      <w:r w:rsidR="00A551F8" w:rsidRPr="00572E2F">
        <w:rPr>
          <w:rFonts w:asciiTheme="minorHAnsi" w:eastAsia="Lucida Sans Unicode" w:hAnsiTheme="minorHAnsi"/>
          <w:b w:val="0"/>
          <w:sz w:val="22"/>
          <w:szCs w:val="22"/>
          <w:lang w:val="hr-HR"/>
        </w:rPr>
        <w:t>a</w:t>
      </w:r>
      <w:r w:rsidR="00351A52" w:rsidRPr="00572E2F">
        <w:rPr>
          <w:rFonts w:asciiTheme="minorHAnsi" w:eastAsia="Lucida Sans Unicode" w:hAnsiTheme="minorHAnsi"/>
          <w:b w:val="0"/>
          <w:sz w:val="22"/>
          <w:szCs w:val="22"/>
          <w:lang w:val="hr-HR"/>
        </w:rPr>
        <w:t xml:space="preserve"> i zaštit</w:t>
      </w:r>
      <w:r w:rsidR="00A551F8" w:rsidRPr="00572E2F">
        <w:rPr>
          <w:rFonts w:asciiTheme="minorHAnsi" w:eastAsia="Lucida Sans Unicode" w:hAnsiTheme="minorHAnsi"/>
          <w:b w:val="0"/>
          <w:sz w:val="22"/>
          <w:szCs w:val="22"/>
          <w:lang w:val="hr-HR"/>
        </w:rPr>
        <w:t>e</w:t>
      </w:r>
      <w:r w:rsidR="00351A52" w:rsidRPr="00572E2F">
        <w:rPr>
          <w:rFonts w:asciiTheme="minorHAnsi" w:eastAsia="Lucida Sans Unicode" w:hAnsiTheme="minorHAnsi"/>
          <w:b w:val="0"/>
          <w:sz w:val="22"/>
          <w:szCs w:val="22"/>
          <w:lang w:val="hr-HR"/>
        </w:rPr>
        <w:t xml:space="preserve"> životne sredine, u okviru </w:t>
      </w:r>
      <w:r w:rsidR="00CD4F1A" w:rsidRPr="00572E2F">
        <w:rPr>
          <w:rFonts w:asciiTheme="minorHAnsi" w:eastAsia="Lucida Sans Unicode" w:hAnsiTheme="minorHAnsi"/>
          <w:b w:val="0"/>
          <w:sz w:val="22"/>
          <w:szCs w:val="22"/>
          <w:lang w:val="hr-HR"/>
        </w:rPr>
        <w:t>15</w:t>
      </w:r>
      <w:r w:rsidR="004D7413" w:rsidRPr="00572E2F">
        <w:rPr>
          <w:rFonts w:asciiTheme="minorHAnsi" w:eastAsia="Lucida Sans Unicode" w:hAnsiTheme="minorHAnsi"/>
          <w:b w:val="0"/>
          <w:sz w:val="22"/>
          <w:szCs w:val="22"/>
          <w:lang w:val="hr-HR"/>
        </w:rPr>
        <w:t xml:space="preserve"> </w:t>
      </w:r>
      <w:r w:rsidR="00D1135B" w:rsidRPr="00572E2F">
        <w:rPr>
          <w:rFonts w:asciiTheme="minorHAnsi" w:eastAsia="Lucida Sans Unicode" w:hAnsiTheme="minorHAnsi"/>
          <w:b w:val="0"/>
          <w:sz w:val="22"/>
          <w:szCs w:val="22"/>
          <w:lang w:val="hr-HR"/>
        </w:rPr>
        <w:t>definir</w:t>
      </w:r>
      <w:r w:rsidR="00046E53" w:rsidRPr="00572E2F">
        <w:rPr>
          <w:rFonts w:asciiTheme="minorHAnsi" w:eastAsia="Lucida Sans Unicode" w:hAnsiTheme="minorHAnsi"/>
          <w:b w:val="0"/>
          <w:sz w:val="22"/>
          <w:szCs w:val="22"/>
          <w:lang w:val="hr-HR"/>
        </w:rPr>
        <w:t>anih</w:t>
      </w:r>
      <w:r w:rsidR="004D7413" w:rsidRPr="00572E2F">
        <w:rPr>
          <w:rFonts w:asciiTheme="minorHAnsi" w:eastAsia="Lucida Sans Unicode" w:hAnsiTheme="minorHAnsi"/>
          <w:b w:val="0"/>
          <w:sz w:val="22"/>
          <w:szCs w:val="22"/>
          <w:lang w:val="hr-HR"/>
        </w:rPr>
        <w:t xml:space="preserve"> </w:t>
      </w:r>
      <w:r w:rsidR="00351A52" w:rsidRPr="00572E2F">
        <w:rPr>
          <w:rFonts w:asciiTheme="minorHAnsi" w:eastAsia="Lucida Sans Unicode" w:hAnsiTheme="minorHAnsi"/>
          <w:b w:val="0"/>
          <w:sz w:val="22"/>
          <w:szCs w:val="22"/>
          <w:lang w:val="hr-HR"/>
        </w:rPr>
        <w:t>sektorskih ciljeva.</w:t>
      </w:r>
    </w:p>
    <w:p w14:paraId="054A35BA" w14:textId="77777777" w:rsidR="00351A52" w:rsidRPr="00572E2F" w:rsidRDefault="00351A52" w:rsidP="003814E3">
      <w:pPr>
        <w:jc w:val="both"/>
        <w:rPr>
          <w:rFonts w:asciiTheme="minorHAnsi" w:hAnsiTheme="minorHAnsi"/>
          <w:b w:val="0"/>
          <w:sz w:val="22"/>
          <w:szCs w:val="22"/>
          <w:lang w:val="hr-HR"/>
        </w:rPr>
      </w:pPr>
    </w:p>
    <w:p w14:paraId="0AFBCA16" w14:textId="77777777" w:rsidR="009E4410" w:rsidRPr="00572E2F" w:rsidRDefault="00543A98" w:rsidP="009E4410">
      <w:pPr>
        <w:jc w:val="both"/>
        <w:rPr>
          <w:rFonts w:asciiTheme="minorHAnsi" w:hAnsiTheme="minorHAnsi"/>
          <w:b w:val="0"/>
          <w:sz w:val="22"/>
          <w:szCs w:val="22"/>
          <w:lang w:val="hr-HR"/>
        </w:rPr>
      </w:pPr>
      <w:r w:rsidRPr="00572E2F">
        <w:rPr>
          <w:rFonts w:asciiTheme="minorHAnsi" w:hAnsiTheme="minorHAnsi"/>
          <w:b w:val="0"/>
          <w:sz w:val="22"/>
          <w:szCs w:val="22"/>
          <w:lang w:val="hr-HR"/>
        </w:rPr>
        <w:t>Planom implementacije za 2021</w:t>
      </w:r>
      <w:r w:rsidR="003814E3" w:rsidRPr="00572E2F">
        <w:rPr>
          <w:rFonts w:asciiTheme="minorHAnsi" w:hAnsiTheme="minorHAnsi"/>
          <w:b w:val="0"/>
          <w:sz w:val="22"/>
          <w:szCs w:val="22"/>
          <w:lang w:val="hr-HR"/>
        </w:rPr>
        <w:t xml:space="preserve">. godinu predviđeno je provođenje </w:t>
      </w:r>
      <w:r w:rsidRPr="00572E2F">
        <w:rPr>
          <w:rFonts w:asciiTheme="minorHAnsi" w:hAnsiTheme="minorHAnsi"/>
          <w:b w:val="0"/>
          <w:sz w:val="22"/>
          <w:szCs w:val="22"/>
          <w:lang w:val="hr-HR"/>
        </w:rPr>
        <w:t>57</w:t>
      </w:r>
      <w:r w:rsidR="00683DB4" w:rsidRPr="00572E2F">
        <w:rPr>
          <w:rFonts w:asciiTheme="minorHAnsi" w:hAnsiTheme="minorHAnsi"/>
          <w:b w:val="0"/>
          <w:sz w:val="22"/>
          <w:szCs w:val="22"/>
          <w:lang w:val="hr-HR"/>
        </w:rPr>
        <w:t xml:space="preserve"> p</w:t>
      </w:r>
      <w:r w:rsidR="0076472D" w:rsidRPr="00572E2F">
        <w:rPr>
          <w:rFonts w:asciiTheme="minorHAnsi" w:hAnsiTheme="minorHAnsi"/>
          <w:b w:val="0"/>
          <w:sz w:val="22"/>
          <w:szCs w:val="22"/>
          <w:lang w:val="hr-HR"/>
        </w:rPr>
        <w:t>roje</w:t>
      </w:r>
      <w:r w:rsidRPr="00572E2F">
        <w:rPr>
          <w:rFonts w:asciiTheme="minorHAnsi" w:hAnsiTheme="minorHAnsi"/>
          <w:b w:val="0"/>
          <w:sz w:val="22"/>
          <w:szCs w:val="22"/>
          <w:lang w:val="hr-HR"/>
        </w:rPr>
        <w:t>kta ukupne vrijednosti 6.795.900</w:t>
      </w:r>
      <w:r w:rsidR="00315031" w:rsidRPr="00572E2F">
        <w:rPr>
          <w:rFonts w:asciiTheme="minorHAnsi" w:hAnsiTheme="minorHAnsi"/>
          <w:b w:val="0"/>
          <w:sz w:val="22"/>
          <w:szCs w:val="22"/>
          <w:lang w:val="hr-HR"/>
        </w:rPr>
        <w:t xml:space="preserve">,00 </w:t>
      </w:r>
      <w:r w:rsidRPr="00572E2F">
        <w:rPr>
          <w:rFonts w:asciiTheme="minorHAnsi" w:hAnsiTheme="minorHAnsi"/>
          <w:b w:val="0"/>
          <w:sz w:val="22"/>
          <w:szCs w:val="22"/>
          <w:lang w:val="hr-HR"/>
        </w:rPr>
        <w:t>KM. U 2021</w:t>
      </w:r>
      <w:r w:rsidR="003814E3" w:rsidRPr="00572E2F">
        <w:rPr>
          <w:rFonts w:asciiTheme="minorHAnsi" w:hAnsiTheme="minorHAnsi"/>
          <w:b w:val="0"/>
          <w:sz w:val="22"/>
          <w:szCs w:val="22"/>
          <w:lang w:val="hr-HR"/>
        </w:rPr>
        <w:t xml:space="preserve">. godini započeta je implementacija </w:t>
      </w:r>
      <w:r w:rsidR="000B0076" w:rsidRPr="00572E2F">
        <w:rPr>
          <w:rFonts w:asciiTheme="minorHAnsi" w:hAnsiTheme="minorHAnsi"/>
          <w:b w:val="0"/>
          <w:sz w:val="22"/>
          <w:szCs w:val="22"/>
          <w:lang w:val="hr-HR"/>
        </w:rPr>
        <w:t>24</w:t>
      </w:r>
      <w:r w:rsidR="00057B7D" w:rsidRPr="00572E2F">
        <w:rPr>
          <w:rFonts w:asciiTheme="minorHAnsi" w:hAnsiTheme="minorHAnsi"/>
          <w:b w:val="0"/>
          <w:sz w:val="22"/>
          <w:szCs w:val="22"/>
          <w:lang w:val="hr-HR"/>
        </w:rPr>
        <w:t xml:space="preserve"> projek</w:t>
      </w:r>
      <w:r w:rsidR="003814E3" w:rsidRPr="00572E2F">
        <w:rPr>
          <w:rFonts w:asciiTheme="minorHAnsi" w:hAnsiTheme="minorHAnsi"/>
          <w:b w:val="0"/>
          <w:sz w:val="22"/>
          <w:szCs w:val="22"/>
          <w:lang w:val="hr-HR"/>
        </w:rPr>
        <w:t xml:space="preserve">ta, od kojih </w:t>
      </w:r>
      <w:r w:rsidR="003E1C6F" w:rsidRPr="00572E2F">
        <w:rPr>
          <w:rFonts w:asciiTheme="minorHAnsi" w:hAnsiTheme="minorHAnsi"/>
          <w:b w:val="0"/>
          <w:sz w:val="22"/>
          <w:szCs w:val="22"/>
          <w:lang w:val="hr-HR"/>
        </w:rPr>
        <w:t>je 9</w:t>
      </w:r>
      <w:r w:rsidR="00057B7D" w:rsidRPr="00572E2F">
        <w:rPr>
          <w:rFonts w:asciiTheme="minorHAnsi" w:hAnsiTheme="minorHAnsi"/>
          <w:b w:val="0"/>
          <w:sz w:val="22"/>
          <w:szCs w:val="22"/>
          <w:lang w:val="hr-HR"/>
        </w:rPr>
        <w:t xml:space="preserve"> </w:t>
      </w:r>
      <w:r w:rsidR="00A1412C" w:rsidRPr="00572E2F">
        <w:rPr>
          <w:rFonts w:asciiTheme="minorHAnsi" w:hAnsiTheme="minorHAnsi"/>
          <w:b w:val="0"/>
          <w:sz w:val="22"/>
          <w:szCs w:val="22"/>
          <w:lang w:val="hr-HR"/>
        </w:rPr>
        <w:t xml:space="preserve">u potpunosti </w:t>
      </w:r>
      <w:r w:rsidR="00057B7D" w:rsidRPr="00572E2F">
        <w:rPr>
          <w:rFonts w:asciiTheme="minorHAnsi" w:hAnsiTheme="minorHAnsi"/>
          <w:b w:val="0"/>
          <w:sz w:val="22"/>
          <w:szCs w:val="22"/>
          <w:lang w:val="hr-HR"/>
        </w:rPr>
        <w:t>završeno, a preostalih 17 su</w:t>
      </w:r>
      <w:r w:rsidR="003842BD" w:rsidRPr="00572E2F">
        <w:rPr>
          <w:rFonts w:asciiTheme="minorHAnsi" w:hAnsiTheme="minorHAnsi"/>
          <w:b w:val="0"/>
          <w:sz w:val="22"/>
          <w:szCs w:val="22"/>
          <w:lang w:val="hr-HR"/>
        </w:rPr>
        <w:t xml:space="preserve"> višegodišnji (završ</w:t>
      </w:r>
      <w:r w:rsidR="00683DB4" w:rsidRPr="00572E2F">
        <w:rPr>
          <w:rFonts w:asciiTheme="minorHAnsi" w:hAnsiTheme="minorHAnsi"/>
          <w:b w:val="0"/>
          <w:sz w:val="22"/>
          <w:szCs w:val="22"/>
          <w:lang w:val="hr-HR"/>
        </w:rPr>
        <w:t>eta</w:t>
      </w:r>
      <w:r w:rsidRPr="00572E2F">
        <w:rPr>
          <w:rFonts w:asciiTheme="minorHAnsi" w:hAnsiTheme="minorHAnsi"/>
          <w:b w:val="0"/>
          <w:sz w:val="22"/>
          <w:szCs w:val="22"/>
          <w:lang w:val="hr-HR"/>
        </w:rPr>
        <w:t>k nije planiran do kraja 2021</w:t>
      </w:r>
      <w:r w:rsidR="003842BD" w:rsidRPr="00572E2F">
        <w:rPr>
          <w:rFonts w:asciiTheme="minorHAnsi" w:hAnsiTheme="minorHAnsi"/>
          <w:b w:val="0"/>
          <w:sz w:val="22"/>
          <w:szCs w:val="22"/>
          <w:lang w:val="hr-HR"/>
        </w:rPr>
        <w:t>.)</w:t>
      </w:r>
      <w:r w:rsidR="00EF3AC1" w:rsidRPr="00572E2F">
        <w:rPr>
          <w:rFonts w:asciiTheme="minorHAnsi" w:hAnsiTheme="minorHAnsi"/>
          <w:b w:val="0"/>
          <w:sz w:val="22"/>
          <w:szCs w:val="22"/>
          <w:lang w:val="hr-HR"/>
        </w:rPr>
        <w:t xml:space="preserve"> odnosno kreirani su na principu višegodišnjih mjera</w:t>
      </w:r>
      <w:r w:rsidR="003814E3" w:rsidRPr="00572E2F">
        <w:rPr>
          <w:rFonts w:asciiTheme="minorHAnsi" w:hAnsiTheme="minorHAnsi"/>
          <w:b w:val="0"/>
          <w:sz w:val="22"/>
          <w:szCs w:val="22"/>
          <w:lang w:val="hr-HR"/>
        </w:rPr>
        <w:t xml:space="preserve">. </w:t>
      </w:r>
    </w:p>
    <w:p w14:paraId="7884533A" w14:textId="77777777" w:rsidR="00543A98" w:rsidRPr="00572E2F" w:rsidRDefault="00543A98" w:rsidP="009E4410">
      <w:pPr>
        <w:jc w:val="both"/>
        <w:rPr>
          <w:rFonts w:asciiTheme="minorHAnsi" w:hAnsiTheme="minorHAnsi"/>
          <w:b w:val="0"/>
          <w:sz w:val="22"/>
          <w:szCs w:val="22"/>
          <w:lang w:val="hr-HR"/>
        </w:rPr>
      </w:pPr>
    </w:p>
    <w:p w14:paraId="0779E2D7" w14:textId="77777777" w:rsidR="00380EDB" w:rsidRPr="00572E2F" w:rsidRDefault="009E4410" w:rsidP="00813C63">
      <w:pPr>
        <w:jc w:val="both"/>
        <w:rPr>
          <w:rFonts w:asciiTheme="minorHAnsi" w:hAnsiTheme="minorHAnsi"/>
          <w:b w:val="0"/>
          <w:sz w:val="22"/>
          <w:szCs w:val="22"/>
          <w:lang w:val="hr-HR"/>
        </w:rPr>
      </w:pPr>
      <w:r w:rsidRPr="00572E2F">
        <w:rPr>
          <w:rFonts w:asciiTheme="minorHAnsi" w:hAnsiTheme="minorHAnsi"/>
          <w:b w:val="0"/>
          <w:sz w:val="22"/>
          <w:szCs w:val="22"/>
          <w:lang w:val="hr-HR"/>
        </w:rPr>
        <w:t>Po pitanju realizacije strateškog dokumenta</w:t>
      </w:r>
      <w:r w:rsidR="00475D62" w:rsidRPr="00572E2F">
        <w:rPr>
          <w:rFonts w:asciiTheme="minorHAnsi" w:hAnsiTheme="minorHAnsi"/>
          <w:b w:val="0"/>
          <w:sz w:val="22"/>
          <w:szCs w:val="22"/>
          <w:lang w:val="hr-HR"/>
        </w:rPr>
        <w:t xml:space="preserve"> za 2021.</w:t>
      </w:r>
      <w:r w:rsidRPr="00572E2F">
        <w:rPr>
          <w:rFonts w:asciiTheme="minorHAnsi" w:hAnsiTheme="minorHAnsi"/>
          <w:b w:val="0"/>
          <w:sz w:val="22"/>
          <w:szCs w:val="22"/>
          <w:lang w:val="hr-HR"/>
        </w:rPr>
        <w:t>, r</w:t>
      </w:r>
      <w:r w:rsidR="00380EDB" w:rsidRPr="00572E2F">
        <w:rPr>
          <w:rFonts w:asciiTheme="minorHAnsi" w:hAnsiTheme="minorHAnsi"/>
          <w:b w:val="0"/>
          <w:sz w:val="22"/>
          <w:szCs w:val="22"/>
          <w:lang w:val="hr-HR"/>
        </w:rPr>
        <w:t>e</w:t>
      </w:r>
      <w:r w:rsidR="001944EB" w:rsidRPr="00572E2F">
        <w:rPr>
          <w:rFonts w:asciiTheme="minorHAnsi" w:hAnsiTheme="minorHAnsi"/>
          <w:b w:val="0"/>
          <w:sz w:val="22"/>
          <w:szCs w:val="22"/>
          <w:lang w:val="hr-HR"/>
        </w:rPr>
        <w:t>alizirano je ukupno 2.</w:t>
      </w:r>
      <w:r w:rsidR="00F61EC2" w:rsidRPr="00572E2F">
        <w:rPr>
          <w:rFonts w:asciiTheme="minorHAnsi" w:hAnsiTheme="minorHAnsi"/>
          <w:b w:val="0"/>
          <w:sz w:val="22"/>
          <w:szCs w:val="22"/>
          <w:lang w:val="hr-HR"/>
        </w:rPr>
        <w:t>788</w:t>
      </w:r>
      <w:r w:rsidR="001944EB" w:rsidRPr="00572E2F">
        <w:rPr>
          <w:rFonts w:asciiTheme="minorHAnsi" w:hAnsiTheme="minorHAnsi"/>
          <w:b w:val="0"/>
          <w:sz w:val="22"/>
          <w:szCs w:val="22"/>
          <w:lang w:val="hr-HR"/>
        </w:rPr>
        <w:t>.</w:t>
      </w:r>
      <w:r w:rsidR="00F61EC2" w:rsidRPr="00572E2F">
        <w:rPr>
          <w:rFonts w:asciiTheme="minorHAnsi" w:hAnsiTheme="minorHAnsi"/>
          <w:b w:val="0"/>
          <w:sz w:val="22"/>
          <w:szCs w:val="22"/>
          <w:lang w:val="hr-HR"/>
        </w:rPr>
        <w:t>746</w:t>
      </w:r>
      <w:r w:rsidR="001944EB" w:rsidRPr="00572E2F">
        <w:rPr>
          <w:rFonts w:asciiTheme="minorHAnsi" w:hAnsiTheme="minorHAnsi"/>
          <w:b w:val="0"/>
          <w:sz w:val="22"/>
          <w:szCs w:val="22"/>
          <w:lang w:val="hr-HR"/>
        </w:rPr>
        <w:t>,28</w:t>
      </w:r>
      <w:r w:rsidR="00380EDB" w:rsidRPr="00572E2F">
        <w:rPr>
          <w:rFonts w:asciiTheme="minorHAnsi" w:hAnsiTheme="minorHAnsi"/>
          <w:b w:val="0"/>
          <w:sz w:val="22"/>
          <w:szCs w:val="22"/>
          <w:lang w:val="hr-HR"/>
        </w:rPr>
        <w:t xml:space="preserve"> KM, a p</w:t>
      </w:r>
      <w:r w:rsidR="009E599E" w:rsidRPr="00572E2F">
        <w:rPr>
          <w:rFonts w:asciiTheme="minorHAnsi" w:hAnsiTheme="minorHAnsi"/>
          <w:b w:val="0"/>
          <w:sz w:val="22"/>
          <w:szCs w:val="22"/>
          <w:lang w:val="hr-HR"/>
        </w:rPr>
        <w:t xml:space="preserve">rocenat realizacije projekata </w:t>
      </w:r>
      <w:r w:rsidR="00F844BE" w:rsidRPr="00572E2F">
        <w:rPr>
          <w:rFonts w:asciiTheme="minorHAnsi" w:hAnsiTheme="minorHAnsi"/>
          <w:b w:val="0"/>
          <w:sz w:val="22"/>
          <w:szCs w:val="22"/>
          <w:lang w:val="hr-HR"/>
        </w:rPr>
        <w:t>u izvještajno</w:t>
      </w:r>
      <w:r w:rsidR="004471A6" w:rsidRPr="00572E2F">
        <w:rPr>
          <w:rFonts w:asciiTheme="minorHAnsi" w:hAnsiTheme="minorHAnsi"/>
          <w:b w:val="0"/>
          <w:sz w:val="22"/>
          <w:szCs w:val="22"/>
          <w:lang w:val="hr-HR"/>
        </w:rPr>
        <w:t>j</w:t>
      </w:r>
      <w:r w:rsidR="00F844BE" w:rsidRPr="00572E2F">
        <w:rPr>
          <w:rFonts w:asciiTheme="minorHAnsi" w:hAnsiTheme="minorHAnsi"/>
          <w:b w:val="0"/>
          <w:sz w:val="22"/>
          <w:szCs w:val="22"/>
          <w:lang w:val="hr-HR"/>
        </w:rPr>
        <w:t xml:space="preserve"> godini </w:t>
      </w:r>
      <w:r w:rsidR="009E599E" w:rsidRPr="00572E2F">
        <w:rPr>
          <w:rFonts w:asciiTheme="minorHAnsi" w:hAnsiTheme="minorHAnsi"/>
          <w:b w:val="0"/>
          <w:sz w:val="22"/>
          <w:szCs w:val="22"/>
          <w:lang w:val="hr-HR"/>
        </w:rPr>
        <w:t xml:space="preserve">je </w:t>
      </w:r>
      <w:r w:rsidR="0027316D" w:rsidRPr="00572E2F">
        <w:rPr>
          <w:rFonts w:asciiTheme="minorHAnsi" w:hAnsiTheme="minorHAnsi"/>
          <w:b w:val="0"/>
          <w:sz w:val="22"/>
          <w:szCs w:val="22"/>
          <w:lang w:val="hr-HR"/>
        </w:rPr>
        <w:t>srednji</w:t>
      </w:r>
      <w:r w:rsidR="009E599E" w:rsidRPr="00572E2F">
        <w:rPr>
          <w:rFonts w:asciiTheme="minorHAnsi" w:hAnsiTheme="minorHAnsi"/>
          <w:b w:val="0"/>
          <w:sz w:val="22"/>
          <w:szCs w:val="22"/>
          <w:lang w:val="hr-HR"/>
        </w:rPr>
        <w:t xml:space="preserve"> (</w:t>
      </w:r>
      <w:r w:rsidR="00672959" w:rsidRPr="00572E2F">
        <w:rPr>
          <w:rFonts w:asciiTheme="minorHAnsi" w:hAnsiTheme="minorHAnsi"/>
          <w:b w:val="0"/>
          <w:sz w:val="22"/>
          <w:szCs w:val="22"/>
          <w:lang w:val="hr-HR"/>
        </w:rPr>
        <w:t>41,03</w:t>
      </w:r>
      <w:r w:rsidR="009E599E" w:rsidRPr="00572E2F">
        <w:rPr>
          <w:rFonts w:asciiTheme="minorHAnsi" w:hAnsiTheme="minorHAnsi"/>
          <w:b w:val="0"/>
          <w:sz w:val="22"/>
          <w:szCs w:val="22"/>
          <w:lang w:val="hr-HR"/>
        </w:rPr>
        <w:t xml:space="preserve"> %), </w:t>
      </w:r>
      <w:r w:rsidR="0025164C" w:rsidRPr="00572E2F">
        <w:rPr>
          <w:rFonts w:asciiTheme="minorHAnsi" w:hAnsiTheme="minorHAnsi"/>
          <w:b w:val="0"/>
          <w:sz w:val="22"/>
          <w:szCs w:val="22"/>
          <w:lang w:val="hr-HR"/>
        </w:rPr>
        <w:t>š</w:t>
      </w:r>
      <w:r w:rsidR="0027316D" w:rsidRPr="00572E2F">
        <w:rPr>
          <w:rFonts w:asciiTheme="minorHAnsi" w:hAnsiTheme="minorHAnsi"/>
          <w:b w:val="0"/>
          <w:sz w:val="22"/>
          <w:szCs w:val="22"/>
          <w:lang w:val="hr-HR"/>
        </w:rPr>
        <w:t>to je,</w:t>
      </w:r>
      <w:r w:rsidR="00672959" w:rsidRPr="00572E2F">
        <w:rPr>
          <w:rFonts w:asciiTheme="minorHAnsi" w:hAnsiTheme="minorHAnsi"/>
          <w:b w:val="0"/>
          <w:sz w:val="22"/>
          <w:szCs w:val="22"/>
          <w:lang w:val="hr-HR"/>
        </w:rPr>
        <w:t xml:space="preserve"> neznatno povećanje u odnosu na godinu prije</w:t>
      </w:r>
      <w:r w:rsidR="0027316D" w:rsidRPr="00572E2F">
        <w:rPr>
          <w:rFonts w:asciiTheme="minorHAnsi" w:hAnsiTheme="minorHAnsi"/>
          <w:b w:val="0"/>
          <w:sz w:val="22"/>
          <w:szCs w:val="22"/>
          <w:lang w:val="hr-HR"/>
        </w:rPr>
        <w:t>,</w:t>
      </w:r>
      <w:r w:rsidR="00672959" w:rsidRPr="00572E2F">
        <w:rPr>
          <w:rFonts w:asciiTheme="minorHAnsi" w:hAnsiTheme="minorHAnsi"/>
          <w:b w:val="0"/>
          <w:sz w:val="22"/>
          <w:szCs w:val="22"/>
          <w:lang w:val="hr-HR"/>
        </w:rPr>
        <w:t xml:space="preserve"> i generalno je</w:t>
      </w:r>
      <w:r w:rsidR="0027316D" w:rsidRPr="00572E2F">
        <w:rPr>
          <w:rFonts w:asciiTheme="minorHAnsi" w:hAnsiTheme="minorHAnsi"/>
          <w:b w:val="0"/>
          <w:sz w:val="22"/>
          <w:szCs w:val="22"/>
          <w:lang w:val="hr-HR"/>
        </w:rPr>
        <w:t xml:space="preserve"> ispod</w:t>
      </w:r>
      <w:r w:rsidR="00E42132" w:rsidRPr="00572E2F">
        <w:rPr>
          <w:rFonts w:asciiTheme="minorHAnsi" w:hAnsiTheme="minorHAnsi"/>
          <w:b w:val="0"/>
          <w:sz w:val="22"/>
          <w:szCs w:val="22"/>
          <w:lang w:val="hr-HR"/>
        </w:rPr>
        <w:t xml:space="preserve"> trogodišnjeg</w:t>
      </w:r>
      <w:r w:rsidR="00CD1183" w:rsidRPr="00572E2F">
        <w:rPr>
          <w:rFonts w:asciiTheme="minorHAnsi" w:hAnsiTheme="minorHAnsi"/>
          <w:b w:val="0"/>
          <w:sz w:val="22"/>
          <w:szCs w:val="22"/>
          <w:lang w:val="hr-HR"/>
        </w:rPr>
        <w:t xml:space="preserve"> prosjek</w:t>
      </w:r>
      <w:r w:rsidR="00E42132" w:rsidRPr="00572E2F">
        <w:rPr>
          <w:rFonts w:asciiTheme="minorHAnsi" w:hAnsiTheme="minorHAnsi"/>
          <w:b w:val="0"/>
          <w:sz w:val="22"/>
          <w:szCs w:val="22"/>
          <w:lang w:val="hr-HR"/>
        </w:rPr>
        <w:t>a</w:t>
      </w:r>
      <w:r w:rsidR="00D1135B" w:rsidRPr="00572E2F">
        <w:rPr>
          <w:rFonts w:asciiTheme="minorHAnsi" w:hAnsiTheme="minorHAnsi"/>
          <w:b w:val="0"/>
          <w:sz w:val="22"/>
          <w:szCs w:val="22"/>
          <w:lang w:val="hr-HR"/>
        </w:rPr>
        <w:t xml:space="preserve"> stepen</w:t>
      </w:r>
      <w:r w:rsidR="00CD1183" w:rsidRPr="00572E2F">
        <w:rPr>
          <w:rFonts w:asciiTheme="minorHAnsi" w:hAnsiTheme="minorHAnsi"/>
          <w:b w:val="0"/>
          <w:sz w:val="22"/>
          <w:szCs w:val="22"/>
          <w:lang w:val="hr-HR"/>
        </w:rPr>
        <w:t>a</w:t>
      </w:r>
      <w:r w:rsidR="00D1135B" w:rsidRPr="00572E2F">
        <w:rPr>
          <w:rFonts w:asciiTheme="minorHAnsi" w:hAnsiTheme="minorHAnsi"/>
          <w:b w:val="0"/>
          <w:sz w:val="22"/>
          <w:szCs w:val="22"/>
          <w:lang w:val="hr-HR"/>
        </w:rPr>
        <w:t xml:space="preserve">  implementacije </w:t>
      </w:r>
      <w:r w:rsidR="00672959" w:rsidRPr="00572E2F">
        <w:rPr>
          <w:rFonts w:asciiTheme="minorHAnsi" w:hAnsiTheme="minorHAnsi"/>
          <w:b w:val="0"/>
          <w:sz w:val="22"/>
          <w:szCs w:val="22"/>
          <w:lang w:val="hr-HR"/>
        </w:rPr>
        <w:t>koji iznosi 53,25</w:t>
      </w:r>
      <w:r w:rsidR="00CD1183" w:rsidRPr="00572E2F">
        <w:rPr>
          <w:rFonts w:asciiTheme="minorHAnsi" w:hAnsiTheme="minorHAnsi"/>
          <w:b w:val="0"/>
          <w:sz w:val="22"/>
          <w:szCs w:val="22"/>
          <w:lang w:val="hr-HR"/>
        </w:rPr>
        <w:t xml:space="preserve">% za </w:t>
      </w:r>
      <w:r w:rsidR="00672959" w:rsidRPr="00572E2F">
        <w:rPr>
          <w:rFonts w:asciiTheme="minorHAnsi" w:hAnsiTheme="minorHAnsi"/>
          <w:b w:val="0"/>
          <w:sz w:val="22"/>
          <w:szCs w:val="22"/>
          <w:lang w:val="hr-HR"/>
        </w:rPr>
        <w:t>posljednje 4</w:t>
      </w:r>
      <w:r w:rsidR="00CD1183" w:rsidRPr="00572E2F">
        <w:rPr>
          <w:rFonts w:asciiTheme="minorHAnsi" w:hAnsiTheme="minorHAnsi"/>
          <w:b w:val="0"/>
          <w:sz w:val="22"/>
          <w:szCs w:val="22"/>
          <w:lang w:val="hr-HR"/>
        </w:rPr>
        <w:t xml:space="preserve"> godine</w:t>
      </w:r>
      <w:r w:rsidR="003842BD" w:rsidRPr="00572E2F">
        <w:rPr>
          <w:rFonts w:asciiTheme="minorHAnsi" w:hAnsiTheme="minorHAnsi"/>
          <w:b w:val="0"/>
          <w:sz w:val="22"/>
          <w:szCs w:val="22"/>
          <w:lang w:val="hr-HR"/>
        </w:rPr>
        <w:t xml:space="preserve">. </w:t>
      </w:r>
      <w:r w:rsidR="00802561" w:rsidRPr="00572E2F">
        <w:rPr>
          <w:rFonts w:asciiTheme="minorHAnsi" w:hAnsiTheme="minorHAnsi"/>
          <w:b w:val="0"/>
          <w:sz w:val="22"/>
          <w:szCs w:val="22"/>
          <w:lang w:val="hr-HR"/>
        </w:rPr>
        <w:t>Od ukupnog izn</w:t>
      </w:r>
      <w:r w:rsidR="005E33AE" w:rsidRPr="00572E2F">
        <w:rPr>
          <w:rFonts w:asciiTheme="minorHAnsi" w:hAnsiTheme="minorHAnsi"/>
          <w:b w:val="0"/>
          <w:sz w:val="22"/>
          <w:szCs w:val="22"/>
          <w:lang w:val="hr-HR"/>
        </w:rPr>
        <w:t xml:space="preserve">osa realiziranih sredstava </w:t>
      </w:r>
      <w:r w:rsidR="00813C63" w:rsidRPr="00572E2F">
        <w:rPr>
          <w:rFonts w:asciiTheme="minorHAnsi" w:hAnsiTheme="minorHAnsi"/>
          <w:b w:val="0"/>
          <w:sz w:val="22"/>
          <w:szCs w:val="22"/>
          <w:lang w:val="hr-HR"/>
        </w:rPr>
        <w:t>1.177.934,28 KM (42,24%)</w:t>
      </w:r>
      <w:r w:rsidR="00802561" w:rsidRPr="00572E2F">
        <w:rPr>
          <w:rFonts w:asciiTheme="minorHAnsi" w:hAnsiTheme="minorHAnsi"/>
          <w:b w:val="0"/>
          <w:sz w:val="22"/>
          <w:szCs w:val="22"/>
          <w:lang w:val="hr-HR"/>
        </w:rPr>
        <w:t xml:space="preserve"> je sufinansiranje iz budžeta Općine Sanski Most, </w:t>
      </w:r>
      <w:r w:rsidR="00813C63" w:rsidRPr="00572E2F">
        <w:rPr>
          <w:rFonts w:asciiTheme="minorHAnsi" w:hAnsiTheme="minorHAnsi"/>
          <w:b w:val="0"/>
          <w:sz w:val="22"/>
          <w:szCs w:val="22"/>
          <w:lang w:val="hr-HR"/>
        </w:rPr>
        <w:t xml:space="preserve">što je smanjenje opterećenja općinskog budžeta u odnosu na godinu prije, </w:t>
      </w:r>
      <w:r w:rsidR="00802561" w:rsidRPr="00572E2F">
        <w:rPr>
          <w:rFonts w:asciiTheme="minorHAnsi" w:hAnsiTheme="minorHAnsi"/>
          <w:b w:val="0"/>
          <w:sz w:val="22"/>
          <w:szCs w:val="22"/>
          <w:lang w:val="hr-HR"/>
        </w:rPr>
        <w:t>dok je ostatak sredstava od</w:t>
      </w:r>
      <w:r w:rsidR="005E33AE" w:rsidRPr="00572E2F">
        <w:rPr>
          <w:rFonts w:asciiTheme="minorHAnsi" w:hAnsiTheme="minorHAnsi"/>
          <w:b w:val="0"/>
          <w:sz w:val="22"/>
          <w:szCs w:val="22"/>
          <w:lang w:val="hr-HR"/>
        </w:rPr>
        <w:t xml:space="preserve"> </w:t>
      </w:r>
      <w:r w:rsidR="00813C63" w:rsidRPr="00572E2F">
        <w:rPr>
          <w:rFonts w:asciiTheme="minorHAnsi" w:hAnsiTheme="minorHAnsi"/>
          <w:b w:val="0"/>
          <w:sz w:val="22"/>
          <w:szCs w:val="22"/>
          <w:lang w:val="hr-HR"/>
        </w:rPr>
        <w:t>1.610.812,00 KM (57,76%)</w:t>
      </w:r>
      <w:r w:rsidR="00802561" w:rsidRPr="00572E2F">
        <w:rPr>
          <w:rFonts w:asciiTheme="minorHAnsi" w:hAnsiTheme="minorHAnsi"/>
          <w:b w:val="0"/>
          <w:sz w:val="22"/>
          <w:szCs w:val="22"/>
          <w:lang w:val="hr-HR"/>
        </w:rPr>
        <w:t xml:space="preserve"> obezbijeđeno iz eksternih izvora finansiranja. </w:t>
      </w:r>
      <w:r w:rsidR="005E33AE" w:rsidRPr="00572E2F">
        <w:rPr>
          <w:rFonts w:asciiTheme="minorHAnsi" w:hAnsiTheme="minorHAnsi"/>
          <w:b w:val="0"/>
          <w:sz w:val="22"/>
          <w:szCs w:val="22"/>
          <w:lang w:val="hr-HR"/>
        </w:rPr>
        <w:t>Srednji</w:t>
      </w:r>
      <w:r w:rsidR="00380EDB" w:rsidRPr="00572E2F">
        <w:rPr>
          <w:rFonts w:asciiTheme="minorHAnsi" w:hAnsiTheme="minorHAnsi"/>
          <w:b w:val="0"/>
          <w:sz w:val="22"/>
          <w:szCs w:val="22"/>
          <w:lang w:val="hr-HR"/>
        </w:rPr>
        <w:t xml:space="preserve"> stepen</w:t>
      </w:r>
      <w:r w:rsidR="004D7413" w:rsidRPr="00572E2F">
        <w:rPr>
          <w:rFonts w:asciiTheme="minorHAnsi" w:hAnsiTheme="minorHAnsi"/>
          <w:b w:val="0"/>
          <w:sz w:val="22"/>
          <w:szCs w:val="22"/>
          <w:lang w:val="hr-HR"/>
        </w:rPr>
        <w:t xml:space="preserve"> implementacije je u najvećoj mjeri rezultat </w:t>
      </w:r>
      <w:r w:rsidR="005E33AE" w:rsidRPr="00572E2F">
        <w:rPr>
          <w:rFonts w:asciiTheme="minorHAnsi" w:hAnsiTheme="minorHAnsi"/>
          <w:b w:val="0"/>
          <w:sz w:val="22"/>
          <w:szCs w:val="22"/>
          <w:lang w:val="hr-HR"/>
        </w:rPr>
        <w:t xml:space="preserve">nedostatka sredstava finansiranja iz eksternih izvora, </w:t>
      </w:r>
      <w:r w:rsidR="00813C63" w:rsidRPr="00572E2F">
        <w:rPr>
          <w:rFonts w:asciiTheme="minorHAnsi" w:hAnsiTheme="minorHAnsi"/>
          <w:b w:val="0"/>
          <w:sz w:val="22"/>
          <w:szCs w:val="22"/>
          <w:lang w:val="hr-HR"/>
        </w:rPr>
        <w:t>jer institucije viših nivoa vlasti nisu sprovele sve uobičajene javne pozive, dok međunarodni partneri su tokom 2021. provodili reviziju i evaluaciju svojih projekata bez ugovaranja novih projektnih aktivnosti.</w:t>
      </w:r>
    </w:p>
    <w:p w14:paraId="6A0014DD" w14:textId="77777777" w:rsidR="00380EDB" w:rsidRPr="00572E2F" w:rsidRDefault="00380EDB" w:rsidP="00131B2D">
      <w:pPr>
        <w:jc w:val="both"/>
        <w:rPr>
          <w:rFonts w:asciiTheme="minorHAnsi" w:hAnsiTheme="minorHAnsi" w:cstheme="minorHAnsi"/>
          <w:b w:val="0"/>
          <w:sz w:val="22"/>
          <w:szCs w:val="22"/>
          <w:lang w:val="hr-HR"/>
        </w:rPr>
      </w:pPr>
    </w:p>
    <w:p w14:paraId="202D5C6C" w14:textId="77777777" w:rsidR="00131B2D" w:rsidRPr="00572E2F" w:rsidRDefault="00380EDB" w:rsidP="00131B2D">
      <w:pPr>
        <w:jc w:val="both"/>
        <w:rPr>
          <w:rFonts w:asciiTheme="minorHAnsi" w:hAnsiTheme="minorHAnsi" w:cstheme="minorHAnsi"/>
          <w:b w:val="0"/>
          <w:sz w:val="22"/>
          <w:szCs w:val="22"/>
        </w:rPr>
      </w:pPr>
      <w:r w:rsidRPr="00572E2F">
        <w:rPr>
          <w:rFonts w:asciiTheme="minorHAnsi" w:hAnsiTheme="minorHAnsi" w:cstheme="minorHAnsi"/>
          <w:b w:val="0"/>
          <w:sz w:val="22"/>
          <w:szCs w:val="22"/>
        </w:rPr>
        <w:t>U ekonomskom sektoru</w:t>
      </w:r>
      <w:r w:rsidR="00AD7F4D" w:rsidRPr="00572E2F">
        <w:rPr>
          <w:rFonts w:asciiTheme="minorHAnsi" w:hAnsiTheme="minorHAnsi" w:cstheme="minorHAnsi"/>
          <w:b w:val="0"/>
          <w:sz w:val="22"/>
          <w:szCs w:val="22"/>
        </w:rPr>
        <w:t xml:space="preserve"> najveći rezultati su ostvar</w:t>
      </w:r>
      <w:r w:rsidR="00831908" w:rsidRPr="00572E2F">
        <w:rPr>
          <w:rFonts w:asciiTheme="minorHAnsi" w:hAnsiTheme="minorHAnsi" w:cstheme="minorHAnsi"/>
          <w:b w:val="0"/>
          <w:sz w:val="22"/>
          <w:szCs w:val="22"/>
        </w:rPr>
        <w:t>eni kroz realizaciju projekata i</w:t>
      </w:r>
      <w:r w:rsidR="00AD7F4D" w:rsidRPr="00572E2F">
        <w:rPr>
          <w:rFonts w:asciiTheme="minorHAnsi" w:hAnsiTheme="minorHAnsi" w:cstheme="minorHAnsi"/>
          <w:b w:val="0"/>
          <w:sz w:val="22"/>
          <w:szCs w:val="22"/>
        </w:rPr>
        <w:t xml:space="preserve"> mjera podrške privrednom sektoru u oblasti zapošljavanja, te kroz realizaciju projekata unaprijeđenja kv</w:t>
      </w:r>
      <w:r w:rsidR="00831908" w:rsidRPr="00572E2F">
        <w:rPr>
          <w:rFonts w:asciiTheme="minorHAnsi" w:hAnsiTheme="minorHAnsi" w:cstheme="minorHAnsi"/>
          <w:b w:val="0"/>
          <w:sz w:val="22"/>
          <w:szCs w:val="22"/>
        </w:rPr>
        <w:t>aliteta poslovne infrastructure I unaprijeđenje turističke ponude.</w:t>
      </w:r>
      <w:r w:rsidR="00AD7F4D" w:rsidRPr="00572E2F">
        <w:rPr>
          <w:rFonts w:asciiTheme="minorHAnsi" w:hAnsiTheme="minorHAnsi" w:cstheme="minorHAnsi"/>
          <w:b w:val="0"/>
          <w:sz w:val="22"/>
          <w:szCs w:val="22"/>
        </w:rPr>
        <w:t xml:space="preserve"> U društvenom sektoru nastavljena je saradnja sa organima Mjesnih zajednica kroz </w:t>
      </w:r>
      <w:r w:rsidR="00415410" w:rsidRPr="00572E2F">
        <w:rPr>
          <w:rFonts w:asciiTheme="minorHAnsi" w:hAnsiTheme="minorHAnsi" w:cstheme="minorHAnsi"/>
          <w:b w:val="0"/>
          <w:sz w:val="22"/>
          <w:szCs w:val="22"/>
        </w:rPr>
        <w:t>izgradnju javne infrastrukture u ruralnim područjima, a ostvaren je značajan rezultat I na područj</w:t>
      </w:r>
      <w:r w:rsidR="003A2D6B" w:rsidRPr="00572E2F">
        <w:rPr>
          <w:rFonts w:asciiTheme="minorHAnsi" w:hAnsiTheme="minorHAnsi" w:cstheme="minorHAnsi"/>
          <w:b w:val="0"/>
          <w:sz w:val="22"/>
          <w:szCs w:val="22"/>
        </w:rPr>
        <w:t>u unaprijeđenja kapaciteta subje</w:t>
      </w:r>
      <w:r w:rsidR="00415410" w:rsidRPr="00572E2F">
        <w:rPr>
          <w:rFonts w:asciiTheme="minorHAnsi" w:hAnsiTheme="minorHAnsi" w:cstheme="minorHAnsi"/>
          <w:b w:val="0"/>
          <w:sz w:val="22"/>
          <w:szCs w:val="22"/>
        </w:rPr>
        <w:t>kata nevladinog sektora. U sektoru okoliša najveći rezultati su otvareni kroz realizaciju projekata komunalne infrastrukture i unaprijeđenja javnih komunalnih usluga, te kroz jačanje</w:t>
      </w:r>
      <w:r w:rsidR="00131B2D" w:rsidRPr="00572E2F">
        <w:rPr>
          <w:rFonts w:asciiTheme="minorHAnsi" w:hAnsiTheme="minorHAnsi" w:cstheme="minorHAnsi"/>
          <w:b w:val="0"/>
          <w:sz w:val="22"/>
          <w:szCs w:val="22"/>
        </w:rPr>
        <w:t xml:space="preserve"> </w:t>
      </w:r>
      <w:r w:rsidR="00415410" w:rsidRPr="00572E2F">
        <w:rPr>
          <w:rFonts w:asciiTheme="minorHAnsi" w:hAnsiTheme="minorHAnsi" w:cstheme="minorHAnsi"/>
          <w:b w:val="0"/>
          <w:sz w:val="22"/>
          <w:szCs w:val="22"/>
        </w:rPr>
        <w:t xml:space="preserve">sistema zaštite od prirodnih nesreća. </w:t>
      </w:r>
    </w:p>
    <w:p w14:paraId="073F5190" w14:textId="77777777" w:rsidR="00693FFC" w:rsidRPr="00572E2F" w:rsidRDefault="00693FFC" w:rsidP="003814E3">
      <w:pPr>
        <w:jc w:val="both"/>
        <w:rPr>
          <w:rFonts w:asciiTheme="minorHAnsi" w:hAnsiTheme="minorHAnsi"/>
          <w:b w:val="0"/>
          <w:sz w:val="22"/>
          <w:szCs w:val="22"/>
          <w:lang w:val="hr-HR"/>
        </w:rPr>
      </w:pPr>
    </w:p>
    <w:p w14:paraId="2328A8E0" w14:textId="77777777" w:rsidR="00746783" w:rsidRPr="00572E2F" w:rsidRDefault="00714A14" w:rsidP="003814E3">
      <w:pPr>
        <w:jc w:val="both"/>
        <w:rPr>
          <w:rFonts w:asciiTheme="minorHAnsi" w:hAnsiTheme="minorHAnsi"/>
          <w:b w:val="0"/>
          <w:sz w:val="22"/>
          <w:szCs w:val="22"/>
          <w:lang w:val="hr-HR"/>
        </w:rPr>
      </w:pPr>
      <w:r w:rsidRPr="00572E2F">
        <w:rPr>
          <w:rFonts w:asciiTheme="minorHAnsi" w:hAnsiTheme="minorHAnsi"/>
          <w:b w:val="0"/>
          <w:sz w:val="22"/>
          <w:szCs w:val="22"/>
          <w:lang w:val="hr-HR"/>
        </w:rPr>
        <w:t>Prioritet za realizaciju u skladu sa finansijskim kapacitetima u 2021. godini su bili projekti</w:t>
      </w:r>
      <w:r w:rsidR="000078E9" w:rsidRPr="00572E2F">
        <w:rPr>
          <w:rFonts w:asciiTheme="minorHAnsi" w:hAnsiTheme="minorHAnsi"/>
          <w:b w:val="0"/>
          <w:sz w:val="22"/>
          <w:szCs w:val="22"/>
          <w:lang w:val="hr-HR"/>
        </w:rPr>
        <w:t xml:space="preserve"> iz oblasti polj</w:t>
      </w:r>
      <w:r w:rsidRPr="00572E2F">
        <w:rPr>
          <w:rFonts w:asciiTheme="minorHAnsi" w:hAnsiTheme="minorHAnsi"/>
          <w:b w:val="0"/>
          <w:sz w:val="22"/>
          <w:szCs w:val="22"/>
          <w:lang w:val="hr-HR"/>
        </w:rPr>
        <w:t>oprivrede i okoliša, te projekti</w:t>
      </w:r>
      <w:r w:rsidR="000078E9" w:rsidRPr="00572E2F">
        <w:rPr>
          <w:rFonts w:asciiTheme="minorHAnsi" w:hAnsiTheme="minorHAnsi"/>
          <w:b w:val="0"/>
          <w:sz w:val="22"/>
          <w:szCs w:val="22"/>
          <w:lang w:val="hr-HR"/>
        </w:rPr>
        <w:t xml:space="preserve"> na unaprijeđenju</w:t>
      </w:r>
      <w:r w:rsidR="00746783" w:rsidRPr="00572E2F">
        <w:rPr>
          <w:rFonts w:asciiTheme="minorHAnsi" w:hAnsiTheme="minorHAnsi"/>
          <w:b w:val="0"/>
          <w:sz w:val="22"/>
          <w:szCs w:val="22"/>
          <w:lang w:val="hr-HR"/>
        </w:rPr>
        <w:t xml:space="preserve"> javne infrastrukture, te </w:t>
      </w:r>
      <w:r w:rsidR="00415410" w:rsidRPr="00572E2F">
        <w:rPr>
          <w:rFonts w:asciiTheme="minorHAnsi" w:hAnsiTheme="minorHAnsi"/>
          <w:b w:val="0"/>
          <w:sz w:val="22"/>
          <w:szCs w:val="22"/>
          <w:lang w:val="hr-HR"/>
        </w:rPr>
        <w:t>zapošljavanja kroz programe podrške privrednom sektoru</w:t>
      </w:r>
      <w:r w:rsidR="00131B2D" w:rsidRPr="00572E2F">
        <w:rPr>
          <w:rFonts w:asciiTheme="minorHAnsi" w:hAnsiTheme="minorHAnsi"/>
          <w:b w:val="0"/>
          <w:sz w:val="22"/>
          <w:szCs w:val="22"/>
          <w:lang w:val="hr-HR"/>
        </w:rPr>
        <w:t>, unaprijeđenje poslovne infrastrukture, te administrativnu i tehničku podršku privrednim subjektima za samostalnu pripremu i realizaciju projekata finansiranih od strane institucija viših nivoa vlasti i međunarodnih partnera.</w:t>
      </w:r>
      <w:r w:rsidR="000078E9" w:rsidRPr="00572E2F">
        <w:rPr>
          <w:rFonts w:asciiTheme="minorHAnsi" w:hAnsiTheme="minorHAnsi"/>
          <w:b w:val="0"/>
          <w:sz w:val="22"/>
          <w:szCs w:val="22"/>
          <w:lang w:val="hr-HR"/>
        </w:rPr>
        <w:t xml:space="preserve"> </w:t>
      </w:r>
      <w:r w:rsidR="003E1343" w:rsidRPr="00572E2F">
        <w:rPr>
          <w:rFonts w:asciiTheme="minorHAnsi" w:hAnsiTheme="minorHAnsi"/>
          <w:b w:val="0"/>
          <w:sz w:val="22"/>
          <w:szCs w:val="22"/>
          <w:lang w:val="hr-HR"/>
        </w:rPr>
        <w:t>Kako je i navedeno, implementacija je pokrila sve prioritete i fokuse, ali u nedovoljnoj mjeri zbog nedostatk</w:t>
      </w:r>
      <w:r w:rsidRPr="00572E2F">
        <w:rPr>
          <w:rFonts w:asciiTheme="minorHAnsi" w:hAnsiTheme="minorHAnsi"/>
          <w:b w:val="0"/>
          <w:sz w:val="22"/>
          <w:szCs w:val="22"/>
          <w:lang w:val="hr-HR"/>
        </w:rPr>
        <w:t>a sredstava.</w:t>
      </w:r>
    </w:p>
    <w:p w14:paraId="69E36F9D" w14:textId="77777777" w:rsidR="00ED7347" w:rsidRPr="00572E2F" w:rsidRDefault="00ED7347" w:rsidP="00ED7347">
      <w:pPr>
        <w:suppressAutoHyphens/>
        <w:jc w:val="both"/>
        <w:rPr>
          <w:rFonts w:ascii="Calibri" w:hAnsi="Calibri"/>
          <w:b w:val="0"/>
          <w:sz w:val="22"/>
          <w:szCs w:val="22"/>
          <w:lang w:val="hr-HR"/>
        </w:rPr>
      </w:pPr>
    </w:p>
    <w:p w14:paraId="553DDCDC" w14:textId="77777777" w:rsidR="00415410" w:rsidRPr="00572E2F" w:rsidRDefault="00ED7347" w:rsidP="00ED7347">
      <w:pPr>
        <w:suppressAutoHyphens/>
        <w:jc w:val="both"/>
        <w:rPr>
          <w:rFonts w:ascii="Calibri" w:hAnsi="Calibri"/>
          <w:b w:val="0"/>
          <w:sz w:val="22"/>
          <w:szCs w:val="22"/>
          <w:lang w:val="hr-HR"/>
        </w:rPr>
      </w:pPr>
      <w:r w:rsidRPr="00572E2F">
        <w:rPr>
          <w:rFonts w:ascii="Calibri" w:hAnsi="Calibri"/>
          <w:b w:val="0"/>
          <w:sz w:val="22"/>
          <w:szCs w:val="22"/>
          <w:lang w:val="hr-HR"/>
        </w:rPr>
        <w:t xml:space="preserve">Kada je riječ o zaključcima i korektivnim akcijama u pogledu prethodne godine, </w:t>
      </w:r>
      <w:r w:rsidR="00415410" w:rsidRPr="00572E2F">
        <w:rPr>
          <w:rFonts w:ascii="Calibri" w:hAnsi="Calibri"/>
          <w:b w:val="0"/>
          <w:sz w:val="22"/>
          <w:szCs w:val="22"/>
          <w:lang w:val="hr-HR"/>
        </w:rPr>
        <w:t xml:space="preserve"> </w:t>
      </w:r>
      <w:r w:rsidRPr="00572E2F">
        <w:rPr>
          <w:rFonts w:ascii="Calibri" w:hAnsi="Calibri"/>
          <w:b w:val="0"/>
          <w:sz w:val="22"/>
          <w:szCs w:val="22"/>
          <w:lang w:val="hr-HR"/>
        </w:rPr>
        <w:t xml:space="preserve">najveće prepreke ili teškoće </w:t>
      </w:r>
      <w:r w:rsidR="00131B2D" w:rsidRPr="00572E2F">
        <w:rPr>
          <w:rFonts w:ascii="Calibri" w:hAnsi="Calibri"/>
          <w:b w:val="0"/>
          <w:sz w:val="22"/>
          <w:szCs w:val="22"/>
          <w:lang w:val="hr-HR"/>
        </w:rPr>
        <w:t xml:space="preserve">u realizaciji </w:t>
      </w:r>
      <w:r w:rsidR="008D443D" w:rsidRPr="00572E2F">
        <w:rPr>
          <w:rFonts w:ascii="Calibri" w:hAnsi="Calibri"/>
          <w:b w:val="0"/>
          <w:sz w:val="22"/>
          <w:szCs w:val="22"/>
          <w:lang w:val="hr-HR"/>
        </w:rPr>
        <w:t>projektnih aktivnosti</w:t>
      </w:r>
      <w:r w:rsidR="00131B2D" w:rsidRPr="00572E2F">
        <w:rPr>
          <w:rFonts w:ascii="Calibri" w:hAnsi="Calibri"/>
          <w:b w:val="0"/>
          <w:sz w:val="22"/>
          <w:szCs w:val="22"/>
          <w:lang w:val="hr-HR"/>
        </w:rPr>
        <w:t xml:space="preserve"> uzrokovane </w:t>
      </w:r>
      <w:r w:rsidR="008D443D" w:rsidRPr="00572E2F">
        <w:rPr>
          <w:rFonts w:ascii="Calibri" w:hAnsi="Calibri"/>
          <w:b w:val="0"/>
          <w:sz w:val="22"/>
          <w:szCs w:val="22"/>
          <w:lang w:val="hr-HR"/>
        </w:rPr>
        <w:t>su nedostatkom izvora finansiranja i</w:t>
      </w:r>
      <w:r w:rsidR="00714A14" w:rsidRPr="00572E2F">
        <w:rPr>
          <w:rFonts w:ascii="Calibri" w:hAnsi="Calibri"/>
          <w:b w:val="0"/>
          <w:sz w:val="22"/>
          <w:szCs w:val="22"/>
          <w:lang w:val="hr-HR"/>
        </w:rPr>
        <w:t>zvan budžeta Općine Sanski Most, a poseban problem su predstavljale i procedure javnih nabavki odnosno žalbeni postupci koji su uzrokovali dodatna kašnjenja u realizaciji projekata, te povećanje cijena roba i usluga usljed poremećaja u snabdijevanju zbog globalne pandemije virusa Covid-19.</w:t>
      </w:r>
    </w:p>
    <w:p w14:paraId="414EC34E" w14:textId="77777777" w:rsidR="00714A14" w:rsidRPr="00572E2F" w:rsidRDefault="00714A14" w:rsidP="00ED7347">
      <w:pPr>
        <w:suppressAutoHyphens/>
        <w:jc w:val="both"/>
        <w:rPr>
          <w:rFonts w:ascii="Calibri" w:hAnsi="Calibri"/>
          <w:b w:val="0"/>
          <w:sz w:val="22"/>
          <w:szCs w:val="22"/>
          <w:lang w:val="hr-HR"/>
        </w:rPr>
      </w:pPr>
    </w:p>
    <w:p w14:paraId="05A769F2" w14:textId="77777777" w:rsidR="00714A14" w:rsidRPr="00572E2F" w:rsidRDefault="00714A14" w:rsidP="00ED7347">
      <w:pPr>
        <w:suppressAutoHyphens/>
        <w:jc w:val="both"/>
        <w:rPr>
          <w:rFonts w:ascii="Calibri" w:hAnsi="Calibri"/>
          <w:b w:val="0"/>
          <w:sz w:val="22"/>
          <w:szCs w:val="22"/>
          <w:lang w:val="hr-HR"/>
        </w:rPr>
      </w:pPr>
    </w:p>
    <w:p w14:paraId="02981DE4" w14:textId="77777777" w:rsidR="00714A14" w:rsidRPr="00572E2F" w:rsidRDefault="00714A14" w:rsidP="00ED7347">
      <w:pPr>
        <w:suppressAutoHyphens/>
        <w:jc w:val="both"/>
        <w:rPr>
          <w:rFonts w:ascii="Calibri" w:hAnsi="Calibri"/>
          <w:b w:val="0"/>
          <w:sz w:val="22"/>
          <w:szCs w:val="22"/>
          <w:lang w:val="hr-HR"/>
        </w:rPr>
      </w:pPr>
    </w:p>
    <w:p w14:paraId="20BF776A" w14:textId="77777777" w:rsidR="00714A14" w:rsidRPr="00572E2F" w:rsidRDefault="00714A14" w:rsidP="00ED7347">
      <w:pPr>
        <w:suppressAutoHyphens/>
        <w:jc w:val="both"/>
        <w:rPr>
          <w:rFonts w:ascii="Calibri" w:hAnsi="Calibri"/>
          <w:b w:val="0"/>
          <w:sz w:val="22"/>
          <w:szCs w:val="22"/>
          <w:lang w:val="hr-HR"/>
        </w:rPr>
      </w:pPr>
    </w:p>
    <w:p w14:paraId="6C54F134" w14:textId="77777777" w:rsidR="00714A14" w:rsidRPr="00572E2F" w:rsidRDefault="00714A14" w:rsidP="00ED7347">
      <w:pPr>
        <w:suppressAutoHyphens/>
        <w:jc w:val="both"/>
        <w:rPr>
          <w:rFonts w:ascii="Calibri" w:hAnsi="Calibri"/>
          <w:b w:val="0"/>
          <w:sz w:val="22"/>
          <w:szCs w:val="22"/>
          <w:lang w:val="hr-HR"/>
        </w:rPr>
      </w:pPr>
    </w:p>
    <w:p w14:paraId="11B6449D" w14:textId="77777777" w:rsidR="00714A14" w:rsidRPr="00572E2F" w:rsidRDefault="00714A14" w:rsidP="00ED7347">
      <w:pPr>
        <w:suppressAutoHyphens/>
        <w:jc w:val="both"/>
        <w:rPr>
          <w:rFonts w:ascii="Calibri" w:hAnsi="Calibri"/>
          <w:b w:val="0"/>
          <w:sz w:val="22"/>
          <w:szCs w:val="22"/>
          <w:lang w:val="hr-HR"/>
        </w:rPr>
      </w:pPr>
    </w:p>
    <w:p w14:paraId="18730418" w14:textId="77777777" w:rsidR="00714A14" w:rsidRPr="00572E2F" w:rsidRDefault="00714A14" w:rsidP="00ED7347">
      <w:pPr>
        <w:suppressAutoHyphens/>
        <w:jc w:val="both"/>
        <w:rPr>
          <w:rFonts w:ascii="Calibri" w:hAnsi="Calibri"/>
          <w:b w:val="0"/>
          <w:sz w:val="22"/>
          <w:szCs w:val="22"/>
          <w:lang w:val="hr-HR"/>
        </w:rPr>
      </w:pPr>
    </w:p>
    <w:p w14:paraId="0F70C405" w14:textId="77777777" w:rsidR="00714A14" w:rsidRPr="00572E2F" w:rsidRDefault="00714A14" w:rsidP="00ED7347">
      <w:pPr>
        <w:suppressAutoHyphens/>
        <w:jc w:val="both"/>
        <w:rPr>
          <w:rFonts w:ascii="Calibri" w:hAnsi="Calibri"/>
          <w:b w:val="0"/>
          <w:sz w:val="22"/>
          <w:szCs w:val="22"/>
          <w:lang w:val="hr-HR"/>
        </w:rPr>
      </w:pPr>
    </w:p>
    <w:p w14:paraId="741CA93D" w14:textId="77777777" w:rsidR="00714A14" w:rsidRPr="00572E2F" w:rsidRDefault="00714A14" w:rsidP="00ED7347">
      <w:pPr>
        <w:suppressAutoHyphens/>
        <w:jc w:val="both"/>
        <w:rPr>
          <w:rFonts w:ascii="Calibri" w:hAnsi="Calibri"/>
          <w:b w:val="0"/>
          <w:sz w:val="22"/>
          <w:szCs w:val="22"/>
          <w:lang w:val="hr-HR"/>
        </w:rPr>
      </w:pPr>
    </w:p>
    <w:p w14:paraId="0A95768F" w14:textId="77777777" w:rsidR="008D443D" w:rsidRPr="00572E2F" w:rsidRDefault="008D443D" w:rsidP="00ED7347">
      <w:pPr>
        <w:suppressAutoHyphens/>
        <w:jc w:val="both"/>
        <w:rPr>
          <w:rFonts w:ascii="Calibri" w:hAnsi="Calibri"/>
          <w:b w:val="0"/>
          <w:sz w:val="22"/>
          <w:szCs w:val="22"/>
          <w:lang w:val="hr-HR"/>
        </w:rPr>
      </w:pPr>
    </w:p>
    <w:p w14:paraId="22F206EB" w14:textId="77777777" w:rsidR="00B1301C" w:rsidRPr="00572E2F" w:rsidRDefault="00B1301C" w:rsidP="00B1301C">
      <w:pPr>
        <w:suppressAutoHyphens/>
        <w:jc w:val="both"/>
        <w:rPr>
          <w:rFonts w:ascii="Calibri" w:hAnsi="Calibri"/>
          <w:sz w:val="22"/>
          <w:szCs w:val="22"/>
          <w:lang w:val="hr-HR"/>
        </w:rPr>
      </w:pPr>
      <w:r w:rsidRPr="00572E2F">
        <w:rPr>
          <w:rFonts w:ascii="Calibri" w:hAnsi="Calibri"/>
          <w:sz w:val="22"/>
          <w:szCs w:val="22"/>
          <w:lang w:val="hr-HR"/>
        </w:rPr>
        <w:lastRenderedPageBreak/>
        <w:t>1.</w:t>
      </w:r>
      <w:r w:rsidRPr="00572E2F">
        <w:rPr>
          <w:rFonts w:ascii="Calibri" w:hAnsi="Calibri"/>
          <w:sz w:val="22"/>
          <w:szCs w:val="22"/>
          <w:lang w:val="hr-HR"/>
        </w:rPr>
        <w:tab/>
        <w:t>UVOD</w:t>
      </w:r>
    </w:p>
    <w:p w14:paraId="3A003D56" w14:textId="77777777" w:rsidR="00B1301C" w:rsidRPr="00572E2F" w:rsidRDefault="00B1301C" w:rsidP="00B1301C">
      <w:pPr>
        <w:suppressAutoHyphens/>
        <w:jc w:val="both"/>
        <w:rPr>
          <w:rFonts w:ascii="Calibri" w:hAnsi="Calibri"/>
          <w:sz w:val="22"/>
          <w:szCs w:val="22"/>
          <w:lang w:val="hr-HR"/>
        </w:rPr>
      </w:pPr>
    </w:p>
    <w:p w14:paraId="363DEF86" w14:textId="77777777" w:rsidR="00B1301C" w:rsidRPr="00572E2F" w:rsidRDefault="00B1301C" w:rsidP="00B1301C">
      <w:pPr>
        <w:suppressAutoHyphens/>
        <w:jc w:val="both"/>
        <w:rPr>
          <w:rFonts w:ascii="Calibri" w:hAnsi="Calibri"/>
          <w:b w:val="0"/>
          <w:sz w:val="22"/>
          <w:szCs w:val="22"/>
          <w:lang w:val="hr-HR"/>
        </w:rPr>
      </w:pPr>
      <w:r w:rsidRPr="00572E2F">
        <w:rPr>
          <w:rFonts w:ascii="Calibri" w:hAnsi="Calibri"/>
          <w:b w:val="0"/>
          <w:sz w:val="22"/>
          <w:szCs w:val="22"/>
          <w:lang w:val="hr-HR"/>
        </w:rPr>
        <w:t>Strategiju integriranog razvoja općine Sanski Most za period 2014</w:t>
      </w:r>
      <w:r w:rsidR="008D443D" w:rsidRPr="00572E2F">
        <w:rPr>
          <w:rFonts w:ascii="Calibri" w:hAnsi="Calibri"/>
          <w:b w:val="0"/>
          <w:sz w:val="22"/>
          <w:szCs w:val="22"/>
          <w:lang w:val="hr-HR"/>
        </w:rPr>
        <w:t>.</w:t>
      </w:r>
      <w:r w:rsidRPr="00572E2F">
        <w:rPr>
          <w:rFonts w:ascii="Calibri" w:hAnsi="Calibri"/>
          <w:b w:val="0"/>
          <w:sz w:val="22"/>
          <w:szCs w:val="22"/>
          <w:lang w:val="hr-HR"/>
        </w:rPr>
        <w:t>-2023. godine izradio je Razvojni tim Općine</w:t>
      </w:r>
      <w:r w:rsidR="00EE0809" w:rsidRPr="00572E2F">
        <w:rPr>
          <w:rFonts w:ascii="Calibri" w:hAnsi="Calibri"/>
          <w:b w:val="0"/>
          <w:sz w:val="22"/>
          <w:szCs w:val="22"/>
          <w:lang w:val="hr-HR"/>
        </w:rPr>
        <w:t xml:space="preserve"> </w:t>
      </w:r>
      <w:r w:rsidRPr="00572E2F">
        <w:rPr>
          <w:rFonts w:ascii="Calibri" w:hAnsi="Calibri"/>
          <w:b w:val="0"/>
          <w:sz w:val="22"/>
          <w:szCs w:val="22"/>
          <w:lang w:val="hr-HR"/>
        </w:rPr>
        <w:t>u periodu januar-novembar 2013. go</w:t>
      </w:r>
      <w:r w:rsidR="00EE0809" w:rsidRPr="00572E2F">
        <w:rPr>
          <w:rFonts w:ascii="Calibri" w:hAnsi="Calibri"/>
          <w:b w:val="0"/>
          <w:sz w:val="22"/>
          <w:szCs w:val="22"/>
          <w:lang w:val="hr-HR"/>
        </w:rPr>
        <w:t>dine, u okviru Projekta integrir</w:t>
      </w:r>
      <w:r w:rsidRPr="00572E2F">
        <w:rPr>
          <w:rFonts w:ascii="Calibri" w:hAnsi="Calibri"/>
          <w:b w:val="0"/>
          <w:sz w:val="22"/>
          <w:szCs w:val="22"/>
          <w:lang w:val="hr-HR"/>
        </w:rPr>
        <w:t xml:space="preserve">anog lokalnog razvoja (ILDP), koji predstavlja zajedničku inicijativu Vlade </w:t>
      </w:r>
      <w:r w:rsidRPr="00572E2F">
        <w:rPr>
          <w:rFonts w:ascii="Calibri" w:hAnsi="Calibri"/>
          <w:b w:val="0"/>
          <w:sz w:val="22"/>
          <w:szCs w:val="22"/>
          <w:lang w:val="bs-Latn-BA"/>
        </w:rPr>
        <w:t>Švicarske</w:t>
      </w:r>
      <w:r w:rsidRPr="00572E2F">
        <w:rPr>
          <w:rFonts w:ascii="Calibri" w:hAnsi="Calibri"/>
          <w:b w:val="0"/>
          <w:sz w:val="22"/>
          <w:szCs w:val="22"/>
          <w:lang w:val="hr-HR"/>
        </w:rPr>
        <w:t xml:space="preserve"> i Razvojnog programa Ujedinjenih nacija (UNDP). </w:t>
      </w:r>
    </w:p>
    <w:p w14:paraId="011AB503" w14:textId="77777777" w:rsidR="00B1301C" w:rsidRPr="00572E2F" w:rsidRDefault="00B1301C" w:rsidP="00B1301C">
      <w:pPr>
        <w:suppressAutoHyphens/>
        <w:jc w:val="both"/>
        <w:rPr>
          <w:rFonts w:ascii="Calibri" w:hAnsi="Calibri"/>
          <w:b w:val="0"/>
          <w:sz w:val="22"/>
          <w:szCs w:val="22"/>
          <w:lang w:val="hr-HR"/>
        </w:rPr>
      </w:pPr>
    </w:p>
    <w:p w14:paraId="789ED295" w14:textId="77777777" w:rsidR="00B1301C" w:rsidRPr="00572E2F" w:rsidRDefault="00B1301C" w:rsidP="00B1301C">
      <w:pPr>
        <w:suppressAutoHyphens/>
        <w:jc w:val="both"/>
        <w:rPr>
          <w:rFonts w:ascii="Calibri" w:hAnsi="Calibri"/>
          <w:b w:val="0"/>
          <w:sz w:val="22"/>
          <w:szCs w:val="22"/>
          <w:lang w:val="hr-HR"/>
        </w:rPr>
      </w:pPr>
      <w:r w:rsidRPr="00572E2F">
        <w:rPr>
          <w:rFonts w:ascii="Calibri" w:hAnsi="Calibri"/>
          <w:b w:val="0"/>
          <w:sz w:val="22"/>
          <w:szCs w:val="22"/>
          <w:lang w:val="hr-HR"/>
        </w:rPr>
        <w:t>Strategija razvoja općine Sanski Most usvojena je udrugom mjesecu 2014.. godine na 12. redovnoj sjednici Općinskog</w:t>
      </w:r>
      <w:r w:rsidR="00331612" w:rsidRPr="00572E2F">
        <w:rPr>
          <w:rFonts w:ascii="Calibri" w:hAnsi="Calibri"/>
          <w:b w:val="0"/>
          <w:sz w:val="22"/>
          <w:szCs w:val="22"/>
          <w:lang w:val="hr-HR"/>
        </w:rPr>
        <w:t xml:space="preserve"> </w:t>
      </w:r>
      <w:r w:rsidRPr="00572E2F">
        <w:rPr>
          <w:rFonts w:ascii="Calibri" w:hAnsi="Calibri"/>
          <w:b w:val="0"/>
          <w:sz w:val="22"/>
          <w:szCs w:val="22"/>
          <w:lang w:val="hr-HR"/>
        </w:rPr>
        <w:t xml:space="preserve">Vijeća, održanoj dana 20.02.2014. godine.  Kao operativni instrument za realizaciju strategije, općina priprema trogodišnji plan implementacije (1+2) svake godine od usvajanja strategije. Detaljni plan implementacije za </w:t>
      </w:r>
      <w:r w:rsidRPr="00572E2F">
        <w:rPr>
          <w:rFonts w:ascii="Calibri" w:hAnsi="Calibri"/>
          <w:b w:val="0"/>
          <w:bCs/>
          <w:sz w:val="22"/>
          <w:szCs w:val="22"/>
          <w:lang w:val="hr-HR"/>
        </w:rPr>
        <w:t>2014.- 2016.</w:t>
      </w:r>
      <w:r w:rsidR="00EE0809" w:rsidRPr="00572E2F">
        <w:rPr>
          <w:rFonts w:ascii="Calibri" w:hAnsi="Calibri"/>
          <w:b w:val="0"/>
          <w:bCs/>
          <w:sz w:val="22"/>
          <w:szCs w:val="22"/>
          <w:lang w:val="hr-HR"/>
        </w:rPr>
        <w:t xml:space="preserve"> </w:t>
      </w:r>
      <w:r w:rsidRPr="00572E2F">
        <w:rPr>
          <w:rFonts w:ascii="Calibri" w:hAnsi="Calibri"/>
          <w:b w:val="0"/>
          <w:bCs/>
          <w:sz w:val="22"/>
          <w:szCs w:val="22"/>
          <w:lang w:val="hr-HR"/>
        </w:rPr>
        <w:t>godinu</w:t>
      </w:r>
      <w:r w:rsidR="00EE0809" w:rsidRPr="00572E2F">
        <w:rPr>
          <w:rFonts w:ascii="Calibri" w:hAnsi="Calibri"/>
          <w:b w:val="0"/>
          <w:sz w:val="22"/>
          <w:szCs w:val="22"/>
          <w:lang w:val="hr-HR"/>
        </w:rPr>
        <w:t xml:space="preserve"> je pripremljen i </w:t>
      </w:r>
      <w:r w:rsidRPr="00572E2F">
        <w:rPr>
          <w:rFonts w:ascii="Calibri" w:hAnsi="Calibri"/>
          <w:b w:val="0"/>
          <w:sz w:val="22"/>
          <w:szCs w:val="22"/>
          <w:lang w:val="hr-HR"/>
        </w:rPr>
        <w:t>objavljen na web stranici općine.</w:t>
      </w:r>
      <w:r w:rsidR="00EE0809" w:rsidRPr="00572E2F">
        <w:rPr>
          <w:rFonts w:ascii="Calibri" w:hAnsi="Calibri"/>
          <w:b w:val="0"/>
          <w:sz w:val="22"/>
          <w:szCs w:val="22"/>
          <w:lang w:val="hr-HR"/>
        </w:rPr>
        <w:t xml:space="preserve"> Nakon isteka prethodnih</w:t>
      </w:r>
      <w:r w:rsidRPr="00572E2F">
        <w:rPr>
          <w:rFonts w:ascii="Calibri" w:hAnsi="Calibri"/>
          <w:b w:val="0"/>
          <w:sz w:val="22"/>
          <w:szCs w:val="22"/>
          <w:lang w:val="hr-HR"/>
        </w:rPr>
        <w:t>, O</w:t>
      </w:r>
      <w:r w:rsidR="00EE0809" w:rsidRPr="00572E2F">
        <w:rPr>
          <w:rFonts w:ascii="Calibri" w:hAnsi="Calibri"/>
          <w:b w:val="0"/>
          <w:sz w:val="22"/>
          <w:szCs w:val="22"/>
          <w:lang w:val="hr-HR"/>
        </w:rPr>
        <w:t>pćinsko vijeće je u januaru 2020</w:t>
      </w:r>
      <w:r w:rsidRPr="00572E2F">
        <w:rPr>
          <w:rFonts w:ascii="Calibri" w:hAnsi="Calibri"/>
          <w:b w:val="0"/>
          <w:sz w:val="22"/>
          <w:szCs w:val="22"/>
          <w:lang w:val="hr-HR"/>
        </w:rPr>
        <w:t>. usvojilo novi trogodišnji pl</w:t>
      </w:r>
      <w:r w:rsidR="00EE0809" w:rsidRPr="00572E2F">
        <w:rPr>
          <w:rFonts w:ascii="Calibri" w:hAnsi="Calibri"/>
          <w:b w:val="0"/>
          <w:sz w:val="22"/>
          <w:szCs w:val="22"/>
          <w:lang w:val="hr-HR"/>
        </w:rPr>
        <w:t>an implementacije za period 2020. – 2022</w:t>
      </w:r>
      <w:r w:rsidRPr="00572E2F">
        <w:rPr>
          <w:rFonts w:ascii="Calibri" w:hAnsi="Calibri"/>
          <w:b w:val="0"/>
          <w:sz w:val="22"/>
          <w:szCs w:val="22"/>
          <w:lang w:val="hr-HR"/>
        </w:rPr>
        <w:t xml:space="preserve">. god. </w:t>
      </w:r>
    </w:p>
    <w:p w14:paraId="00019B90" w14:textId="77777777" w:rsidR="00B1301C" w:rsidRPr="00572E2F" w:rsidRDefault="00B1301C" w:rsidP="00B1301C">
      <w:pPr>
        <w:suppressAutoHyphens/>
        <w:jc w:val="both"/>
        <w:rPr>
          <w:rFonts w:ascii="Calibri" w:hAnsi="Calibri"/>
          <w:b w:val="0"/>
          <w:sz w:val="22"/>
          <w:szCs w:val="22"/>
          <w:lang w:val="hr-HR"/>
        </w:rPr>
      </w:pPr>
    </w:p>
    <w:p w14:paraId="58B9A4E0" w14:textId="77777777" w:rsidR="00B1301C" w:rsidRPr="00572E2F" w:rsidRDefault="00B1301C" w:rsidP="00B1301C">
      <w:pPr>
        <w:suppressAutoHyphens/>
        <w:jc w:val="both"/>
        <w:rPr>
          <w:rFonts w:ascii="Calibri" w:hAnsi="Calibri"/>
          <w:b w:val="0"/>
          <w:sz w:val="22"/>
          <w:szCs w:val="22"/>
          <w:lang w:val="hr-HR"/>
        </w:rPr>
      </w:pPr>
      <w:r w:rsidRPr="00572E2F">
        <w:rPr>
          <w:rFonts w:ascii="Calibri" w:hAnsi="Calibri"/>
          <w:b w:val="0"/>
          <w:sz w:val="22"/>
          <w:szCs w:val="22"/>
          <w:lang w:val="hr-HR"/>
        </w:rPr>
        <w:t xml:space="preserve">Ovaj izvještaj odnosi se na implementaciju strateških, odnosno sektorskih, prioritetnih projekata u 2015. godini, koji se, po MiPRO metodologiji, planiraju uz konsultacije sa svim bitnim akterima u zajednici u svim fazama implementacije strategije. </w:t>
      </w:r>
    </w:p>
    <w:p w14:paraId="64F6FCBE" w14:textId="77777777" w:rsidR="00B1301C" w:rsidRPr="00572E2F" w:rsidRDefault="00B1301C" w:rsidP="00B1301C">
      <w:pPr>
        <w:suppressAutoHyphens/>
        <w:jc w:val="both"/>
        <w:rPr>
          <w:rFonts w:ascii="Calibri" w:hAnsi="Calibri"/>
          <w:b w:val="0"/>
          <w:sz w:val="22"/>
          <w:szCs w:val="22"/>
          <w:lang w:val="hr-HR"/>
        </w:rPr>
      </w:pPr>
    </w:p>
    <w:p w14:paraId="724AE4C7" w14:textId="77777777" w:rsidR="00B1301C" w:rsidRPr="00572E2F" w:rsidRDefault="00B1301C" w:rsidP="00B1301C">
      <w:pPr>
        <w:suppressAutoHyphens/>
        <w:jc w:val="both"/>
        <w:rPr>
          <w:rFonts w:ascii="Calibri" w:hAnsi="Calibri"/>
          <w:b w:val="0"/>
          <w:sz w:val="22"/>
          <w:szCs w:val="22"/>
          <w:lang w:val="hr-HR"/>
        </w:rPr>
      </w:pPr>
      <w:r w:rsidRPr="00572E2F">
        <w:rPr>
          <w:rFonts w:ascii="Calibri" w:hAnsi="Calibri"/>
          <w:b w:val="0"/>
          <w:sz w:val="22"/>
          <w:szCs w:val="22"/>
          <w:lang w:val="hr-HR"/>
        </w:rPr>
        <w:t>Nosilac izrade trogodišnjeg Plana implementacije (1+2) kao i izvještaja je JURA, koja u općini Sanski Most obavlja funkciju jedinice za upravljanje razvojem. Izvještaj je pripremljen u saradnji sa predstavnicima svih unutrašnjih organizacionih jedinica općine Sanski Most.</w:t>
      </w:r>
    </w:p>
    <w:p w14:paraId="3E37ABBE" w14:textId="77777777" w:rsidR="00B1301C" w:rsidRPr="00572E2F" w:rsidRDefault="00B1301C" w:rsidP="00B1301C">
      <w:pPr>
        <w:suppressAutoHyphens/>
        <w:jc w:val="both"/>
        <w:rPr>
          <w:rFonts w:ascii="Calibri" w:hAnsi="Calibri"/>
          <w:b w:val="0"/>
          <w:sz w:val="22"/>
          <w:szCs w:val="22"/>
          <w:lang w:val="hr-HR"/>
        </w:rPr>
      </w:pPr>
    </w:p>
    <w:p w14:paraId="78C45ED4" w14:textId="77777777" w:rsidR="00B1301C" w:rsidRPr="00572E2F" w:rsidRDefault="00B1301C" w:rsidP="00B1301C">
      <w:pPr>
        <w:suppressAutoHyphens/>
        <w:jc w:val="both"/>
        <w:rPr>
          <w:rFonts w:ascii="Calibri" w:hAnsi="Calibri"/>
          <w:b w:val="0"/>
          <w:sz w:val="22"/>
          <w:szCs w:val="22"/>
          <w:lang w:val="hr-HR"/>
        </w:rPr>
      </w:pPr>
      <w:r w:rsidRPr="00572E2F">
        <w:rPr>
          <w:rFonts w:ascii="Calibri" w:hAnsi="Calibri"/>
          <w:b w:val="0"/>
          <w:sz w:val="22"/>
          <w:szCs w:val="22"/>
          <w:lang w:val="hr-HR"/>
        </w:rPr>
        <w:t>Podaci o implementaciji se kontinuirano prikupljaju</w:t>
      </w:r>
      <w:r w:rsidR="00C6632F" w:rsidRPr="00572E2F">
        <w:rPr>
          <w:rFonts w:ascii="Calibri" w:hAnsi="Calibri"/>
          <w:b w:val="0"/>
          <w:sz w:val="22"/>
          <w:szCs w:val="22"/>
          <w:lang w:val="hr-HR"/>
        </w:rPr>
        <w:t xml:space="preserve"> </w:t>
      </w:r>
      <w:r w:rsidRPr="00572E2F">
        <w:rPr>
          <w:rFonts w:ascii="Calibri" w:hAnsi="Calibri"/>
          <w:b w:val="0"/>
          <w:sz w:val="22"/>
          <w:szCs w:val="22"/>
          <w:lang w:val="hr-HR"/>
        </w:rPr>
        <w:t>tokom cjelokupnog perioda koji pokriva ovaj izvještaj i to korištenjem alata za praćenje implementacije Strateg</w:t>
      </w:r>
      <w:r w:rsidR="00C6632F" w:rsidRPr="00572E2F">
        <w:rPr>
          <w:rFonts w:ascii="Calibri" w:hAnsi="Calibri"/>
          <w:b w:val="0"/>
          <w:sz w:val="22"/>
          <w:szCs w:val="22"/>
          <w:lang w:val="hr-HR"/>
        </w:rPr>
        <w:t>ije (APIS-a) i na osnovu definir</w:t>
      </w:r>
      <w:r w:rsidRPr="00572E2F">
        <w:rPr>
          <w:rFonts w:ascii="Calibri" w:hAnsi="Calibri"/>
          <w:b w:val="0"/>
          <w:sz w:val="22"/>
          <w:szCs w:val="22"/>
          <w:lang w:val="hr-HR"/>
        </w:rPr>
        <w:t>anih sektorskih i makroekonomskih pokazatelja (SMI tabela). Podaci se timski analiziraju, na osnovu čega se priprema kvalitativni osvrt na posmatrani period implementacije, kao i pouke i preporuke za naredni period.</w:t>
      </w:r>
    </w:p>
    <w:p w14:paraId="2076DDCF" w14:textId="77777777" w:rsidR="004B7518" w:rsidRPr="00572E2F" w:rsidRDefault="004B7518" w:rsidP="00B1301C">
      <w:pPr>
        <w:suppressAutoHyphens/>
        <w:jc w:val="both"/>
        <w:rPr>
          <w:rFonts w:ascii="Calibri" w:hAnsi="Calibri"/>
          <w:b w:val="0"/>
          <w:sz w:val="22"/>
          <w:szCs w:val="22"/>
          <w:lang w:val="hr-HR"/>
        </w:rPr>
      </w:pPr>
    </w:p>
    <w:p w14:paraId="0B280C2B" w14:textId="77777777" w:rsidR="000719A4" w:rsidRPr="00572E2F" w:rsidRDefault="004B7518" w:rsidP="00B1301C">
      <w:pPr>
        <w:suppressAutoHyphens/>
        <w:jc w:val="both"/>
        <w:rPr>
          <w:rFonts w:ascii="Calibri" w:hAnsi="Calibri"/>
          <w:b w:val="0"/>
          <w:sz w:val="22"/>
          <w:szCs w:val="22"/>
          <w:lang w:val="hr-HR"/>
        </w:rPr>
      </w:pPr>
      <w:r w:rsidRPr="00572E2F">
        <w:rPr>
          <w:rFonts w:ascii="Calibri" w:hAnsi="Calibri"/>
          <w:b w:val="0"/>
          <w:sz w:val="22"/>
          <w:szCs w:val="22"/>
          <w:lang w:val="hr-HR"/>
        </w:rPr>
        <w:t>Skupština USK je u maju 2021. usvojila Strategiju razvoja USK 2021. – 2027., koju će nakon službene objave Općina Sanski Most u skladu sa članom 20. Zakona o razvojnom planiranju Federacije BiH istu predložiti Općinskom vijeću kao strateški razvojni okvir u sklopu kojeg će općinski organ uprave kao nosilac izrade definirati svoje razvojne programe, mjere i projekte.</w:t>
      </w:r>
    </w:p>
    <w:p w14:paraId="1A67896B" w14:textId="77777777" w:rsidR="00415410" w:rsidRPr="00572E2F" w:rsidRDefault="00415410" w:rsidP="00B1301C">
      <w:pPr>
        <w:suppressAutoHyphens/>
        <w:jc w:val="left"/>
        <w:rPr>
          <w:rFonts w:ascii="Calibri" w:hAnsi="Calibri"/>
          <w:sz w:val="22"/>
          <w:szCs w:val="22"/>
          <w:u w:val="single"/>
          <w:lang w:val="hr-HR"/>
        </w:rPr>
      </w:pPr>
    </w:p>
    <w:p w14:paraId="110F7F67" w14:textId="77777777" w:rsidR="00B1301C" w:rsidRPr="00572E2F" w:rsidRDefault="00B1301C" w:rsidP="00B1301C">
      <w:pPr>
        <w:suppressAutoHyphens/>
        <w:jc w:val="both"/>
        <w:rPr>
          <w:rFonts w:ascii="Calibri" w:eastAsia="Lucida Sans Unicode" w:hAnsi="Calibri"/>
          <w:b w:val="0"/>
          <w:sz w:val="22"/>
          <w:szCs w:val="22"/>
          <w:lang w:val="hr-HR"/>
        </w:rPr>
      </w:pPr>
      <w:r w:rsidRPr="00572E2F">
        <w:rPr>
          <w:rFonts w:ascii="Calibri" w:hAnsi="Calibri"/>
          <w:sz w:val="22"/>
          <w:szCs w:val="22"/>
          <w:lang w:val="hr-HR"/>
        </w:rPr>
        <w:t>2.</w:t>
      </w:r>
      <w:r w:rsidRPr="00572E2F">
        <w:rPr>
          <w:rFonts w:ascii="Calibri" w:hAnsi="Calibri"/>
          <w:sz w:val="22"/>
          <w:szCs w:val="22"/>
          <w:lang w:val="hr-HR"/>
        </w:rPr>
        <w:tab/>
        <w:t>STRATEŠKI CILjEVI I PRIORITETI</w:t>
      </w:r>
    </w:p>
    <w:p w14:paraId="1A97485E" w14:textId="77777777" w:rsidR="00B1301C" w:rsidRPr="00572E2F" w:rsidRDefault="00B1301C" w:rsidP="00B1301C">
      <w:pPr>
        <w:suppressAutoHyphens/>
        <w:jc w:val="both"/>
        <w:rPr>
          <w:rFonts w:ascii="Calibri" w:eastAsia="Lucida Sans Unicode" w:hAnsi="Calibri"/>
          <w:b w:val="0"/>
          <w:sz w:val="22"/>
          <w:szCs w:val="22"/>
          <w:lang w:val="hr-HR"/>
        </w:rPr>
      </w:pPr>
    </w:p>
    <w:p w14:paraId="38C00F99" w14:textId="77777777" w:rsidR="00B1301C" w:rsidRPr="00572E2F" w:rsidRDefault="00B1301C" w:rsidP="00B1301C">
      <w:pPr>
        <w:suppressAutoHyphens/>
        <w:jc w:val="both"/>
        <w:rPr>
          <w:rFonts w:ascii="Calibri" w:eastAsia="Lucida Sans Unicode" w:hAnsi="Calibri"/>
          <w:b w:val="0"/>
          <w:sz w:val="22"/>
          <w:szCs w:val="22"/>
          <w:lang w:val="hr-HR"/>
        </w:rPr>
      </w:pPr>
      <w:r w:rsidRPr="00572E2F">
        <w:rPr>
          <w:rFonts w:ascii="Calibri" w:eastAsia="Lucida Sans Unicode" w:hAnsi="Calibri"/>
          <w:sz w:val="22"/>
          <w:szCs w:val="22"/>
          <w:lang w:val="hr-HR"/>
        </w:rPr>
        <w:t>2.1.</w:t>
      </w:r>
      <w:r w:rsidRPr="00572E2F">
        <w:rPr>
          <w:rFonts w:ascii="Calibri" w:eastAsia="Lucida Sans Unicode" w:hAnsi="Calibri"/>
          <w:sz w:val="22"/>
          <w:szCs w:val="22"/>
          <w:lang w:val="hr-HR"/>
        </w:rPr>
        <w:tab/>
        <w:t>Vizija</w:t>
      </w:r>
    </w:p>
    <w:p w14:paraId="3B232511" w14:textId="77777777" w:rsidR="00B1301C" w:rsidRPr="00572E2F" w:rsidRDefault="00B1301C" w:rsidP="00B1301C">
      <w:pPr>
        <w:suppressAutoHyphens/>
        <w:jc w:val="both"/>
        <w:rPr>
          <w:rFonts w:ascii="Calibri" w:eastAsia="Lucida Sans Unicode" w:hAnsi="Calibri"/>
          <w:b w:val="0"/>
          <w:sz w:val="22"/>
          <w:szCs w:val="22"/>
          <w:lang w:val="hr-HR"/>
        </w:rPr>
      </w:pPr>
      <w:r w:rsidRPr="00572E2F">
        <w:rPr>
          <w:rFonts w:ascii="Calibri" w:eastAsia="Lucida Sans Unicode" w:hAnsi="Calibri"/>
          <w:b w:val="0"/>
          <w:sz w:val="22"/>
          <w:szCs w:val="22"/>
          <w:lang w:val="hr-HR"/>
        </w:rPr>
        <w:t xml:space="preserve">Strategijom razvoja općine Sanski Most za period 2014. – 2023. godine, definirana je sljedeća vizija: </w:t>
      </w:r>
    </w:p>
    <w:p w14:paraId="4E51D7C3" w14:textId="77777777" w:rsidR="00B1301C" w:rsidRPr="00572E2F" w:rsidRDefault="00B1301C" w:rsidP="00B1301C">
      <w:pPr>
        <w:suppressAutoHyphens/>
        <w:jc w:val="both"/>
        <w:rPr>
          <w:rFonts w:ascii="Calibri" w:eastAsia="Lucida Sans Unicode" w:hAnsi="Calibri"/>
          <w:b w:val="0"/>
          <w:sz w:val="22"/>
          <w:szCs w:val="22"/>
          <w:lang w:val="hr-HR"/>
        </w:rPr>
      </w:pPr>
      <w:r w:rsidRPr="00572E2F">
        <w:rPr>
          <w:rFonts w:ascii="Calibri" w:eastAsia="Lucida Sans Unicode" w:hAnsi="Calibri"/>
          <w:b w:val="0"/>
          <w:sz w:val="22"/>
          <w:szCs w:val="22"/>
          <w:lang w:val="hr-HR"/>
        </w:rPr>
        <w:t>Sanski Most – prirodna oaza zadovoljnih građana, "most" između ideje i uspjeha.</w:t>
      </w:r>
    </w:p>
    <w:p w14:paraId="34CF44D5" w14:textId="77777777" w:rsidR="00B1301C" w:rsidRPr="00572E2F" w:rsidRDefault="00B1301C" w:rsidP="00B1301C">
      <w:pPr>
        <w:suppressAutoHyphens/>
        <w:jc w:val="both"/>
        <w:rPr>
          <w:rFonts w:ascii="Calibri" w:eastAsia="Lucida Sans Unicode" w:hAnsi="Calibri"/>
          <w:b w:val="0"/>
          <w:sz w:val="22"/>
          <w:szCs w:val="22"/>
          <w:lang w:val="hr-HR"/>
        </w:rPr>
      </w:pPr>
    </w:p>
    <w:p w14:paraId="0E9075ED" w14:textId="77777777" w:rsidR="00B1301C" w:rsidRPr="00572E2F" w:rsidRDefault="00B1301C" w:rsidP="00B1301C">
      <w:pPr>
        <w:suppressAutoHyphens/>
        <w:jc w:val="both"/>
        <w:rPr>
          <w:rFonts w:ascii="Calibri" w:eastAsia="Lucida Sans Unicode" w:hAnsi="Calibri"/>
          <w:sz w:val="22"/>
          <w:szCs w:val="22"/>
          <w:lang w:val="hr-HR"/>
        </w:rPr>
      </w:pPr>
      <w:r w:rsidRPr="00572E2F">
        <w:rPr>
          <w:rFonts w:ascii="Calibri" w:eastAsia="Lucida Sans Unicode" w:hAnsi="Calibri"/>
          <w:sz w:val="22"/>
          <w:szCs w:val="22"/>
          <w:lang w:val="hr-HR"/>
        </w:rPr>
        <w:t>2.2.</w:t>
      </w:r>
      <w:r w:rsidRPr="00572E2F">
        <w:rPr>
          <w:rFonts w:ascii="Calibri" w:eastAsia="Lucida Sans Unicode" w:hAnsi="Calibri"/>
          <w:sz w:val="22"/>
          <w:szCs w:val="22"/>
          <w:lang w:val="hr-HR"/>
        </w:rPr>
        <w:tab/>
        <w:t>Strateški ciljevi</w:t>
      </w:r>
    </w:p>
    <w:p w14:paraId="5708B0B4" w14:textId="77777777" w:rsidR="00B1301C" w:rsidRPr="00572E2F" w:rsidRDefault="00B1301C" w:rsidP="00B1301C">
      <w:pPr>
        <w:suppressAutoHyphens/>
        <w:jc w:val="both"/>
        <w:rPr>
          <w:rFonts w:ascii="Calibri" w:hAnsi="Calibri"/>
          <w:sz w:val="22"/>
          <w:szCs w:val="22"/>
          <w:lang w:val="hr-HR"/>
        </w:rPr>
      </w:pPr>
      <w:r w:rsidRPr="00572E2F">
        <w:rPr>
          <w:rFonts w:ascii="Calibri" w:eastAsia="Lucida Sans Unicode" w:hAnsi="Calibri"/>
          <w:b w:val="0"/>
          <w:sz w:val="22"/>
          <w:szCs w:val="22"/>
          <w:lang w:val="hr-HR"/>
        </w:rPr>
        <w:t>Strategijom razvoja</w:t>
      </w:r>
      <w:r w:rsidR="001E14A9" w:rsidRPr="00572E2F">
        <w:rPr>
          <w:rFonts w:ascii="Calibri" w:eastAsia="Lucida Sans Unicode" w:hAnsi="Calibri"/>
          <w:b w:val="0"/>
          <w:sz w:val="22"/>
          <w:szCs w:val="22"/>
          <w:lang w:val="hr-HR"/>
        </w:rPr>
        <w:t xml:space="preserve"> </w:t>
      </w:r>
      <w:r w:rsidRPr="00572E2F">
        <w:rPr>
          <w:rFonts w:ascii="Calibri" w:eastAsia="Lucida Sans Unicode" w:hAnsi="Calibri"/>
          <w:b w:val="0"/>
          <w:sz w:val="22"/>
          <w:szCs w:val="22"/>
          <w:lang w:val="hr-HR"/>
        </w:rPr>
        <w:t>općine</w:t>
      </w:r>
      <w:r w:rsidR="004D4832" w:rsidRPr="00572E2F">
        <w:rPr>
          <w:rFonts w:ascii="Calibri" w:eastAsia="Lucida Sans Unicode" w:hAnsi="Calibri"/>
          <w:b w:val="0"/>
          <w:sz w:val="22"/>
          <w:szCs w:val="22"/>
          <w:lang w:val="hr-HR"/>
        </w:rPr>
        <w:t xml:space="preserve"> </w:t>
      </w:r>
      <w:r w:rsidRPr="00572E2F">
        <w:rPr>
          <w:rFonts w:ascii="Calibri" w:eastAsia="Lucida Sans Unicode" w:hAnsi="Calibri"/>
          <w:b w:val="0"/>
          <w:sz w:val="22"/>
          <w:szCs w:val="22"/>
          <w:lang w:val="hr-HR"/>
        </w:rPr>
        <w:t>Sanski Most za period 2014 – 2023. godine, definirana su 4</w:t>
      </w:r>
      <w:r w:rsidR="001E14A9" w:rsidRPr="00572E2F">
        <w:rPr>
          <w:rFonts w:ascii="Calibri" w:eastAsia="Lucida Sans Unicode" w:hAnsi="Calibri"/>
          <w:b w:val="0"/>
          <w:sz w:val="22"/>
          <w:szCs w:val="22"/>
          <w:lang w:val="hr-HR"/>
        </w:rPr>
        <w:t xml:space="preserve"> </w:t>
      </w:r>
      <w:r w:rsidRPr="00572E2F">
        <w:rPr>
          <w:rFonts w:ascii="Calibri" w:eastAsia="Lucida Sans Unicode" w:hAnsi="Calibri"/>
          <w:b w:val="0"/>
          <w:sz w:val="22"/>
          <w:szCs w:val="22"/>
          <w:lang w:val="hr-HR"/>
        </w:rPr>
        <w:t>strateška cilja:</w:t>
      </w:r>
    </w:p>
    <w:p w14:paraId="036FDEA8" w14:textId="77777777" w:rsidR="00B1301C" w:rsidRPr="00572E2F" w:rsidRDefault="00B1301C" w:rsidP="00B1301C">
      <w:pPr>
        <w:suppressAutoHyphens/>
        <w:jc w:val="both"/>
        <w:rPr>
          <w:rFonts w:ascii="Calibri" w:hAnsi="Calibri"/>
          <w:sz w:val="22"/>
          <w:szCs w:val="22"/>
          <w:lang w:val="hr-HR"/>
        </w:rPr>
      </w:pPr>
    </w:p>
    <w:p w14:paraId="75BD90C5" w14:textId="77777777" w:rsidR="00B1301C" w:rsidRPr="00572E2F" w:rsidRDefault="00B1301C" w:rsidP="00B1301C">
      <w:pPr>
        <w:suppressAutoHyphens/>
        <w:jc w:val="both"/>
        <w:rPr>
          <w:rFonts w:ascii="Calibri" w:hAnsi="Calibri"/>
          <w:sz w:val="22"/>
          <w:szCs w:val="22"/>
          <w:lang w:val="hr-HR"/>
        </w:rPr>
      </w:pPr>
      <w:r w:rsidRPr="00572E2F">
        <w:rPr>
          <w:rFonts w:ascii="Calibri" w:hAnsi="Calibri"/>
          <w:sz w:val="22"/>
          <w:szCs w:val="22"/>
          <w:lang w:val="hr-HR"/>
        </w:rPr>
        <w:t>Strateški cilj</w:t>
      </w:r>
      <w:r w:rsidRPr="00572E2F">
        <w:rPr>
          <w:rFonts w:ascii="Calibri" w:hAnsi="Calibri"/>
          <w:sz w:val="22"/>
          <w:szCs w:val="22"/>
        </w:rPr>
        <w:t xml:space="preserve"> 1</w:t>
      </w:r>
      <w:r w:rsidRPr="00572E2F">
        <w:rPr>
          <w:rFonts w:ascii="Calibri" w:hAnsi="Calibri"/>
          <w:sz w:val="22"/>
          <w:szCs w:val="22"/>
          <w:lang w:val="hr-HR"/>
        </w:rPr>
        <w:t>:</w:t>
      </w:r>
      <w:r w:rsidRPr="00572E2F">
        <w:rPr>
          <w:rFonts w:ascii="Calibri" w:eastAsia="Cambria" w:hAnsi="Calibri" w:cs="Cambria"/>
          <w:b w:val="0"/>
          <w:sz w:val="22"/>
          <w:szCs w:val="22"/>
          <w:lang w:val="hr-HR"/>
        </w:rPr>
        <w:t>Unaprijeđen sistem podrške lokalnoj privredi</w:t>
      </w:r>
    </w:p>
    <w:p w14:paraId="0467C92F" w14:textId="77777777" w:rsidR="00B1301C" w:rsidRPr="00572E2F" w:rsidRDefault="00B1301C" w:rsidP="00B1301C">
      <w:pPr>
        <w:suppressAutoHyphens/>
        <w:jc w:val="both"/>
        <w:rPr>
          <w:rFonts w:ascii="Calibri" w:hAnsi="Calibri"/>
          <w:sz w:val="22"/>
          <w:szCs w:val="22"/>
          <w:lang w:val="hr-HR"/>
        </w:rPr>
      </w:pPr>
      <w:r w:rsidRPr="00572E2F">
        <w:rPr>
          <w:rFonts w:ascii="Calibri" w:hAnsi="Calibri"/>
          <w:sz w:val="22"/>
          <w:szCs w:val="22"/>
          <w:lang w:val="hr-HR"/>
        </w:rPr>
        <w:t>Strateški cilj</w:t>
      </w:r>
      <w:r w:rsidR="00C74772" w:rsidRPr="00572E2F">
        <w:rPr>
          <w:rFonts w:ascii="Calibri" w:hAnsi="Calibri"/>
          <w:sz w:val="22"/>
          <w:szCs w:val="22"/>
          <w:lang w:val="hr-HR"/>
        </w:rPr>
        <w:t xml:space="preserve"> </w:t>
      </w:r>
      <w:r w:rsidRPr="00572E2F">
        <w:rPr>
          <w:rFonts w:ascii="Calibri" w:hAnsi="Calibri"/>
          <w:sz w:val="22"/>
          <w:szCs w:val="22"/>
          <w:lang w:val="bs-Latn-BA"/>
        </w:rPr>
        <w:t>2</w:t>
      </w:r>
      <w:r w:rsidRPr="00572E2F">
        <w:rPr>
          <w:rFonts w:ascii="Calibri" w:hAnsi="Calibri"/>
          <w:sz w:val="22"/>
          <w:szCs w:val="22"/>
          <w:lang w:val="hr-HR"/>
        </w:rPr>
        <w:t>:</w:t>
      </w:r>
      <w:r w:rsidRPr="00572E2F">
        <w:rPr>
          <w:rFonts w:ascii="Calibri" w:eastAsia="Cambria" w:hAnsi="Calibri" w:cs="Cambria"/>
          <w:b w:val="0"/>
          <w:sz w:val="22"/>
          <w:szCs w:val="22"/>
          <w:lang w:val="hr-HR"/>
        </w:rPr>
        <w:t xml:space="preserve">Izgrađeno resursno partnerstvo energetskih potencijala, poljoprivrede, okoliša i turizma </w:t>
      </w:r>
    </w:p>
    <w:p w14:paraId="1C9DCE0B" w14:textId="77777777" w:rsidR="00B1301C" w:rsidRPr="00572E2F" w:rsidRDefault="00B1301C" w:rsidP="00B1301C">
      <w:pPr>
        <w:suppressAutoHyphens/>
        <w:jc w:val="both"/>
        <w:rPr>
          <w:rFonts w:ascii="Calibri" w:eastAsia="Cambria" w:hAnsi="Calibri" w:cs="Cambria"/>
          <w:b w:val="0"/>
          <w:sz w:val="22"/>
          <w:szCs w:val="22"/>
          <w:lang w:val="hr-HR"/>
        </w:rPr>
      </w:pPr>
      <w:r w:rsidRPr="00572E2F">
        <w:rPr>
          <w:rFonts w:ascii="Calibri" w:hAnsi="Calibri"/>
          <w:sz w:val="22"/>
          <w:szCs w:val="22"/>
          <w:lang w:val="hr-HR"/>
        </w:rPr>
        <w:t>Strateški cilj 3:</w:t>
      </w:r>
      <w:r w:rsidRPr="00572E2F">
        <w:rPr>
          <w:rFonts w:ascii="Calibri" w:eastAsia="Cambria" w:hAnsi="Calibri" w:cs="Cambria"/>
          <w:b w:val="0"/>
          <w:sz w:val="22"/>
          <w:szCs w:val="22"/>
          <w:lang w:val="hr-HR"/>
        </w:rPr>
        <w:t>Izgrađeni ljudski, tehnički i administrativni kapaciteti javnog i nevladinog sektora u svrhu</w:t>
      </w:r>
    </w:p>
    <w:p w14:paraId="6CF637C9" w14:textId="77777777" w:rsidR="00B1301C" w:rsidRPr="00572E2F" w:rsidRDefault="00B1301C" w:rsidP="00B1301C">
      <w:pPr>
        <w:suppressAutoHyphens/>
        <w:jc w:val="both"/>
        <w:rPr>
          <w:rFonts w:ascii="Calibri" w:eastAsia="Cambria" w:hAnsi="Calibri" w:cs="Cambria"/>
          <w:bCs/>
          <w:sz w:val="22"/>
          <w:szCs w:val="22"/>
          <w:lang w:val="hr-HR"/>
        </w:rPr>
      </w:pPr>
      <w:r w:rsidRPr="00572E2F">
        <w:rPr>
          <w:rFonts w:ascii="Calibri" w:eastAsia="Cambria" w:hAnsi="Calibri" w:cs="Cambria"/>
          <w:b w:val="0"/>
          <w:sz w:val="22"/>
          <w:szCs w:val="22"/>
          <w:lang w:val="hr-HR"/>
        </w:rPr>
        <w:t xml:space="preserve">                             poboljšanja kvaliteta života u lokalnoj zajednici </w:t>
      </w:r>
    </w:p>
    <w:p w14:paraId="3CC71846" w14:textId="77777777" w:rsidR="00B1301C" w:rsidRPr="00572E2F" w:rsidRDefault="00B1301C" w:rsidP="00B1301C">
      <w:pPr>
        <w:suppressAutoHyphens/>
        <w:jc w:val="both"/>
        <w:rPr>
          <w:rFonts w:ascii="Calibri" w:eastAsia="Cambria" w:hAnsi="Calibri" w:cs="Cambria"/>
          <w:b w:val="0"/>
          <w:sz w:val="22"/>
          <w:szCs w:val="22"/>
          <w:lang w:val="hr-HR"/>
        </w:rPr>
      </w:pPr>
      <w:r w:rsidRPr="00572E2F">
        <w:rPr>
          <w:rFonts w:ascii="Calibri" w:eastAsia="Cambria" w:hAnsi="Calibri" w:cs="Cambria"/>
          <w:bCs/>
          <w:sz w:val="22"/>
          <w:szCs w:val="22"/>
          <w:lang w:val="hr-HR"/>
        </w:rPr>
        <w:t>Strateški cilj 4</w:t>
      </w:r>
      <w:r w:rsidRPr="00572E2F">
        <w:rPr>
          <w:rFonts w:ascii="Calibri" w:eastAsia="Cambria" w:hAnsi="Calibri" w:cs="Cambria"/>
          <w:b w:val="0"/>
          <w:sz w:val="22"/>
          <w:szCs w:val="22"/>
          <w:lang w:val="hr-HR"/>
        </w:rPr>
        <w:t>: Stvoren europski imidž općine i institucionalizirana suradnja s dijasporom kao</w:t>
      </w:r>
    </w:p>
    <w:p w14:paraId="3CFB11D1" w14:textId="77777777" w:rsidR="00B1301C" w:rsidRPr="00572E2F" w:rsidRDefault="00B1301C" w:rsidP="00B1301C">
      <w:pPr>
        <w:suppressAutoHyphens/>
        <w:jc w:val="both"/>
        <w:rPr>
          <w:rFonts w:ascii="Calibri" w:eastAsia="Cambria" w:hAnsi="Calibri" w:cs="Cambria"/>
          <w:b w:val="0"/>
          <w:sz w:val="22"/>
          <w:szCs w:val="22"/>
          <w:lang w:val="hr-HR"/>
        </w:rPr>
      </w:pPr>
      <w:r w:rsidRPr="00572E2F">
        <w:rPr>
          <w:rFonts w:ascii="Calibri" w:eastAsia="Cambria" w:hAnsi="Calibri" w:cs="Cambria"/>
          <w:b w:val="0"/>
          <w:sz w:val="22"/>
          <w:szCs w:val="22"/>
          <w:lang w:val="hr-HR"/>
        </w:rPr>
        <w:t xml:space="preserve">                             razvojnom komponentom </w:t>
      </w:r>
    </w:p>
    <w:p w14:paraId="06E75758" w14:textId="77777777" w:rsidR="002D1C40" w:rsidRPr="00572E2F" w:rsidRDefault="002D1C40" w:rsidP="00B1301C">
      <w:pPr>
        <w:suppressAutoHyphens/>
        <w:jc w:val="both"/>
        <w:rPr>
          <w:rFonts w:ascii="Calibri" w:eastAsia="Cambria" w:hAnsi="Calibri" w:cs="Cambria"/>
          <w:b w:val="0"/>
          <w:sz w:val="22"/>
          <w:szCs w:val="22"/>
          <w:lang w:val="hr-HR"/>
        </w:rPr>
      </w:pPr>
    </w:p>
    <w:p w14:paraId="740E8B54" w14:textId="77777777" w:rsidR="00B1301C" w:rsidRPr="00572E2F" w:rsidRDefault="00B1301C" w:rsidP="00B1301C">
      <w:pPr>
        <w:suppressAutoHyphens/>
        <w:jc w:val="both"/>
        <w:rPr>
          <w:rFonts w:ascii="Calibri" w:eastAsia="Lucida Sans Unicode" w:hAnsi="Calibri"/>
          <w:sz w:val="22"/>
          <w:szCs w:val="22"/>
          <w:lang w:val="hr-HR"/>
        </w:rPr>
      </w:pPr>
      <w:r w:rsidRPr="00572E2F">
        <w:rPr>
          <w:rFonts w:ascii="Calibri" w:eastAsia="Lucida Sans Unicode" w:hAnsi="Calibri"/>
          <w:sz w:val="22"/>
          <w:szCs w:val="22"/>
          <w:lang w:val="hr-HR"/>
        </w:rPr>
        <w:t>2.3.</w:t>
      </w:r>
      <w:r w:rsidRPr="00572E2F">
        <w:rPr>
          <w:rFonts w:ascii="Calibri" w:eastAsia="Lucida Sans Unicode" w:hAnsi="Calibri"/>
          <w:sz w:val="22"/>
          <w:szCs w:val="22"/>
          <w:lang w:val="hr-HR"/>
        </w:rPr>
        <w:tab/>
        <w:t>Sektorski ciljevi</w:t>
      </w:r>
    </w:p>
    <w:p w14:paraId="6D0416D7" w14:textId="77777777" w:rsidR="00B1301C" w:rsidRPr="00572E2F" w:rsidRDefault="00B1301C" w:rsidP="00B1301C">
      <w:pPr>
        <w:suppressAutoHyphens/>
        <w:jc w:val="left"/>
        <w:rPr>
          <w:rFonts w:ascii="Calibri" w:eastAsia="Lucida Sans Unicode" w:hAnsi="Calibri"/>
          <w:sz w:val="22"/>
          <w:szCs w:val="22"/>
          <w:lang w:val="hr-HR"/>
        </w:rPr>
      </w:pPr>
    </w:p>
    <w:p w14:paraId="50ED23BA" w14:textId="77777777" w:rsidR="00B1301C" w:rsidRPr="00572E2F" w:rsidRDefault="00B1301C" w:rsidP="00B1301C">
      <w:pPr>
        <w:suppressAutoHyphens/>
        <w:jc w:val="both"/>
        <w:rPr>
          <w:rFonts w:ascii="Calibri" w:eastAsia="Lucida Sans Unicode" w:hAnsi="Calibri"/>
          <w:b w:val="0"/>
          <w:sz w:val="22"/>
          <w:szCs w:val="22"/>
          <w:lang w:val="hr-HR"/>
        </w:rPr>
      </w:pPr>
      <w:r w:rsidRPr="00572E2F">
        <w:rPr>
          <w:rFonts w:ascii="Calibri" w:eastAsia="Lucida Sans Unicode" w:hAnsi="Calibri"/>
          <w:b w:val="0"/>
          <w:sz w:val="22"/>
          <w:szCs w:val="22"/>
          <w:lang w:val="hr-HR"/>
        </w:rPr>
        <w:t>Strateški prioriteti za razvoj općine su: ekonomski razvoj, društveni razvoj i zaštita životne sredine</w:t>
      </w:r>
      <w:r w:rsidR="001E14A9" w:rsidRPr="00572E2F">
        <w:rPr>
          <w:rFonts w:ascii="Calibri" w:eastAsia="Lucida Sans Unicode" w:hAnsi="Calibri"/>
          <w:b w:val="0"/>
          <w:sz w:val="22"/>
          <w:szCs w:val="22"/>
          <w:lang w:val="hr-HR"/>
        </w:rPr>
        <w:t>. U okviru ovih sektora, definir</w:t>
      </w:r>
      <w:r w:rsidRPr="00572E2F">
        <w:rPr>
          <w:rFonts w:ascii="Calibri" w:eastAsia="Lucida Sans Unicode" w:hAnsi="Calibri"/>
          <w:b w:val="0"/>
          <w:sz w:val="22"/>
          <w:szCs w:val="22"/>
          <w:lang w:val="hr-HR"/>
        </w:rPr>
        <w:t>ani su sljedeći ciljevi:</w:t>
      </w:r>
    </w:p>
    <w:p w14:paraId="34806685" w14:textId="77777777" w:rsidR="00B1301C" w:rsidRPr="00572E2F" w:rsidRDefault="00B1301C" w:rsidP="00B1301C">
      <w:pPr>
        <w:suppressAutoHyphens/>
        <w:jc w:val="left"/>
        <w:rPr>
          <w:rFonts w:ascii="Calibri" w:eastAsia="Lucida Sans Unicode" w:hAnsi="Calibri"/>
          <w:b w:val="0"/>
          <w:sz w:val="22"/>
          <w:szCs w:val="22"/>
          <w:lang w:val="hr-HR"/>
        </w:rPr>
      </w:pPr>
    </w:p>
    <w:p w14:paraId="3CE9CEE3" w14:textId="77777777" w:rsidR="00B1301C" w:rsidRPr="00572E2F" w:rsidRDefault="00B1301C" w:rsidP="00B1301C">
      <w:pPr>
        <w:suppressAutoHyphens/>
        <w:jc w:val="both"/>
        <w:rPr>
          <w:rFonts w:ascii="Calibri" w:eastAsia="Lucida Sans Unicode" w:hAnsi="Calibri"/>
          <w:i/>
          <w:sz w:val="22"/>
          <w:szCs w:val="22"/>
          <w:u w:val="single"/>
          <w:lang w:val="hr-HR"/>
        </w:rPr>
      </w:pPr>
      <w:r w:rsidRPr="00572E2F">
        <w:rPr>
          <w:rFonts w:ascii="Calibri" w:eastAsia="Lucida Sans Unicode" w:hAnsi="Calibri"/>
          <w:i/>
          <w:sz w:val="22"/>
          <w:szCs w:val="22"/>
          <w:u w:val="single"/>
          <w:lang w:val="hr-HR"/>
        </w:rPr>
        <w:t>Ekonomski razvoj</w:t>
      </w:r>
    </w:p>
    <w:p w14:paraId="70B2BABF" w14:textId="77777777" w:rsidR="00B1301C" w:rsidRPr="00572E2F" w:rsidRDefault="00B1301C" w:rsidP="00B1301C">
      <w:pPr>
        <w:suppressAutoHyphens/>
        <w:jc w:val="both"/>
        <w:rPr>
          <w:rFonts w:ascii="Calibri" w:eastAsia="Lucida Sans Unicode" w:hAnsi="Calibri"/>
          <w:i/>
          <w:sz w:val="22"/>
          <w:szCs w:val="22"/>
          <w:u w:val="single"/>
          <w:lang w:val="hr-HR"/>
        </w:rPr>
      </w:pPr>
    </w:p>
    <w:p w14:paraId="13B31AE4" w14:textId="77777777" w:rsidR="00B1301C" w:rsidRPr="00572E2F" w:rsidRDefault="00B1301C" w:rsidP="00B1301C">
      <w:pPr>
        <w:suppressAutoHyphens/>
        <w:jc w:val="both"/>
        <w:rPr>
          <w:rFonts w:ascii="Calibri" w:eastAsia="Lucida Sans Unicode" w:hAnsi="Calibri"/>
          <w:b w:val="0"/>
          <w:sz w:val="22"/>
          <w:szCs w:val="22"/>
          <w:lang w:val="hr-HR"/>
        </w:rPr>
      </w:pPr>
      <w:r w:rsidRPr="00572E2F">
        <w:rPr>
          <w:rFonts w:ascii="Calibri" w:eastAsia="Lucida Sans Unicode" w:hAnsi="Calibri"/>
          <w:sz w:val="22"/>
          <w:szCs w:val="22"/>
          <w:lang w:val="hr-HR"/>
        </w:rPr>
        <w:t xml:space="preserve">Sektorski cilj 1: </w:t>
      </w:r>
      <w:r w:rsidRPr="00572E2F">
        <w:rPr>
          <w:rFonts w:ascii="Calibri" w:eastAsia="Lucida Sans Unicode" w:hAnsi="Calibri"/>
          <w:b w:val="0"/>
          <w:sz w:val="22"/>
          <w:szCs w:val="22"/>
          <w:lang w:val="hr-HR"/>
        </w:rPr>
        <w:t>Unaprijeđen sektor MSP kroz</w:t>
      </w:r>
      <w:r w:rsidR="001E14A9" w:rsidRPr="00572E2F">
        <w:rPr>
          <w:rFonts w:ascii="Calibri" w:eastAsia="Lucida Sans Unicode" w:hAnsi="Calibri"/>
          <w:b w:val="0"/>
          <w:sz w:val="22"/>
          <w:szCs w:val="22"/>
          <w:lang w:val="hr-HR"/>
        </w:rPr>
        <w:t xml:space="preserve"> </w:t>
      </w:r>
      <w:r w:rsidRPr="00572E2F">
        <w:rPr>
          <w:rFonts w:ascii="Calibri" w:eastAsia="Lucida Sans Unicode" w:hAnsi="Calibri"/>
          <w:b w:val="0"/>
          <w:sz w:val="22"/>
          <w:szCs w:val="22"/>
          <w:lang w:val="hr-HR"/>
        </w:rPr>
        <w:t>primjenu novih proizvodnih tehnologija i uspostavu sistema standardizacije uz povećanje ukupnog prihoda u sektoru prerađivačke indu</w:t>
      </w:r>
      <w:r w:rsidR="002D1C40" w:rsidRPr="00572E2F">
        <w:rPr>
          <w:rFonts w:ascii="Calibri" w:eastAsia="Lucida Sans Unicode" w:hAnsi="Calibri"/>
          <w:b w:val="0"/>
          <w:sz w:val="22"/>
          <w:szCs w:val="22"/>
          <w:lang w:val="hr-HR"/>
        </w:rPr>
        <w:t>strije za 30 % do 2018. godine.</w:t>
      </w:r>
    </w:p>
    <w:p w14:paraId="591B46B6" w14:textId="77777777" w:rsidR="002D1C40" w:rsidRPr="00572E2F" w:rsidRDefault="002D1C40" w:rsidP="00B1301C">
      <w:pPr>
        <w:suppressAutoHyphens/>
        <w:jc w:val="both"/>
        <w:rPr>
          <w:rFonts w:ascii="Calibri" w:eastAsia="Lucida Sans Unicode" w:hAnsi="Calibri"/>
          <w:b w:val="0"/>
          <w:sz w:val="22"/>
          <w:szCs w:val="22"/>
          <w:lang w:val="hr-HR"/>
        </w:rPr>
      </w:pPr>
    </w:p>
    <w:p w14:paraId="0674A291" w14:textId="77777777" w:rsidR="00B1301C" w:rsidRPr="00572E2F" w:rsidRDefault="00B1301C" w:rsidP="00B1301C">
      <w:pPr>
        <w:suppressAutoHyphens/>
        <w:jc w:val="both"/>
        <w:rPr>
          <w:rFonts w:ascii="Calibri" w:eastAsia="Lucida Sans Unicode" w:hAnsi="Calibri"/>
          <w:bCs/>
          <w:sz w:val="22"/>
          <w:szCs w:val="22"/>
          <w:lang w:val="hr-HR"/>
        </w:rPr>
      </w:pPr>
      <w:r w:rsidRPr="00572E2F">
        <w:rPr>
          <w:rFonts w:ascii="Calibri" w:eastAsia="Lucida Sans Unicode" w:hAnsi="Calibri"/>
          <w:sz w:val="22"/>
          <w:szCs w:val="22"/>
          <w:lang w:val="hr-HR"/>
        </w:rPr>
        <w:t>Sektorski cilj 2:</w:t>
      </w:r>
      <w:r w:rsidRPr="00572E2F">
        <w:rPr>
          <w:rFonts w:ascii="Calibri" w:eastAsia="Lucida Sans Unicode" w:hAnsi="Calibri"/>
          <w:b w:val="0"/>
          <w:sz w:val="22"/>
          <w:szCs w:val="22"/>
          <w:lang w:val="hr-HR"/>
        </w:rPr>
        <w:t xml:space="preserve"> Do 2017. godine kreiran povoljan poslovni ambijent u skladu sa nadležnostima lokalne samouprave kroz unaprijeđenje i prilagođavanje administrativnih postupaka.</w:t>
      </w:r>
    </w:p>
    <w:p w14:paraId="438D3E1C" w14:textId="77777777" w:rsidR="00B1301C" w:rsidRPr="00572E2F" w:rsidRDefault="00B1301C" w:rsidP="00B1301C">
      <w:pPr>
        <w:suppressAutoHyphens/>
        <w:jc w:val="both"/>
        <w:rPr>
          <w:rFonts w:ascii="Calibri" w:eastAsia="Lucida Sans Unicode" w:hAnsi="Calibri"/>
          <w:bCs/>
          <w:sz w:val="22"/>
          <w:szCs w:val="22"/>
          <w:lang w:val="hr-HR"/>
        </w:rPr>
      </w:pPr>
    </w:p>
    <w:p w14:paraId="1C94A32C" w14:textId="77777777" w:rsidR="00B1301C" w:rsidRPr="00572E2F" w:rsidRDefault="00B1301C" w:rsidP="00B1301C">
      <w:pPr>
        <w:suppressAutoHyphens/>
        <w:jc w:val="both"/>
        <w:rPr>
          <w:rFonts w:ascii="Calibri" w:eastAsia="Lucida Sans Unicode" w:hAnsi="Calibri"/>
          <w:b w:val="0"/>
          <w:sz w:val="22"/>
          <w:szCs w:val="22"/>
          <w:lang w:val="hr-HR"/>
        </w:rPr>
      </w:pPr>
      <w:r w:rsidRPr="00572E2F">
        <w:rPr>
          <w:rFonts w:ascii="Calibri" w:eastAsia="Lucida Sans Unicode" w:hAnsi="Calibri"/>
          <w:bCs/>
          <w:sz w:val="22"/>
          <w:szCs w:val="22"/>
          <w:lang w:val="hr-HR"/>
        </w:rPr>
        <w:t>Sektorski cilj 3</w:t>
      </w:r>
      <w:r w:rsidRPr="00572E2F">
        <w:rPr>
          <w:rFonts w:ascii="Calibri" w:eastAsia="Lucida Sans Unicode" w:hAnsi="Calibri"/>
          <w:b w:val="0"/>
          <w:sz w:val="22"/>
          <w:szCs w:val="22"/>
          <w:lang w:val="hr-HR"/>
        </w:rPr>
        <w:t>: Do 2018. godine kvalitetno poboljšana poslovna infrastruktura u svrhu povećanja konkurentnosti i stepena realizacije novih investicija s naglaskom na prehrambeni, drvoprerađivački i energetski sektor.</w:t>
      </w:r>
    </w:p>
    <w:p w14:paraId="0D449126" w14:textId="77777777" w:rsidR="00B1301C" w:rsidRPr="00572E2F" w:rsidRDefault="00B1301C" w:rsidP="00B1301C">
      <w:pPr>
        <w:suppressAutoHyphens/>
        <w:jc w:val="both"/>
        <w:rPr>
          <w:rFonts w:ascii="Calibri" w:eastAsia="Lucida Sans Unicode" w:hAnsi="Calibri"/>
          <w:b w:val="0"/>
          <w:sz w:val="22"/>
          <w:szCs w:val="22"/>
          <w:lang w:val="hr-HR"/>
        </w:rPr>
      </w:pPr>
    </w:p>
    <w:p w14:paraId="1A812132" w14:textId="77777777" w:rsidR="00B1301C" w:rsidRPr="00572E2F" w:rsidRDefault="00B1301C" w:rsidP="00B1301C">
      <w:pPr>
        <w:suppressAutoHyphens/>
        <w:jc w:val="both"/>
        <w:rPr>
          <w:rFonts w:ascii="Calibri" w:eastAsia="Lucida Sans Unicode" w:hAnsi="Calibri"/>
          <w:b w:val="0"/>
          <w:sz w:val="22"/>
          <w:szCs w:val="22"/>
          <w:lang w:val="hr-HR"/>
        </w:rPr>
      </w:pPr>
      <w:r w:rsidRPr="00572E2F">
        <w:rPr>
          <w:rFonts w:ascii="Calibri" w:eastAsia="Lucida Sans Unicode" w:hAnsi="Calibri"/>
          <w:bCs/>
          <w:sz w:val="22"/>
          <w:szCs w:val="22"/>
          <w:lang w:val="hr-HR"/>
        </w:rPr>
        <w:t>Sektorski cilj 4</w:t>
      </w:r>
      <w:r w:rsidRPr="00572E2F">
        <w:rPr>
          <w:rFonts w:ascii="Calibri" w:eastAsia="Lucida Sans Unicode" w:hAnsi="Calibri"/>
          <w:b w:val="0"/>
          <w:sz w:val="22"/>
          <w:szCs w:val="22"/>
          <w:lang w:val="hr-HR"/>
        </w:rPr>
        <w:t>: Do 2015. godine kreiran finalni turistički proizvod na bazi kulturno-historijskog naslijeđa i prirodnih potencijala.</w:t>
      </w:r>
    </w:p>
    <w:p w14:paraId="66E32C17" w14:textId="77777777" w:rsidR="00B1301C" w:rsidRPr="00572E2F" w:rsidRDefault="00B1301C" w:rsidP="00B1301C">
      <w:pPr>
        <w:suppressAutoHyphens/>
        <w:jc w:val="left"/>
        <w:rPr>
          <w:rFonts w:ascii="Calibri" w:eastAsia="Lucida Sans Unicode" w:hAnsi="Calibri"/>
          <w:b w:val="0"/>
          <w:sz w:val="22"/>
          <w:szCs w:val="22"/>
          <w:lang w:val="hr-HR"/>
        </w:rPr>
      </w:pPr>
    </w:p>
    <w:p w14:paraId="341F5FA6" w14:textId="77777777" w:rsidR="00B1301C" w:rsidRPr="00572E2F" w:rsidRDefault="00B1301C" w:rsidP="00B1301C">
      <w:pPr>
        <w:suppressAutoHyphens/>
        <w:jc w:val="left"/>
        <w:rPr>
          <w:rFonts w:ascii="Calibri" w:eastAsia="Lucida Sans Unicode" w:hAnsi="Calibri"/>
          <w:i/>
          <w:sz w:val="22"/>
          <w:szCs w:val="22"/>
          <w:u w:val="single"/>
          <w:lang w:val="hr-HR"/>
        </w:rPr>
      </w:pPr>
      <w:r w:rsidRPr="00572E2F">
        <w:rPr>
          <w:rFonts w:ascii="Calibri" w:eastAsia="Lucida Sans Unicode" w:hAnsi="Calibri"/>
          <w:i/>
          <w:sz w:val="22"/>
          <w:szCs w:val="22"/>
          <w:u w:val="single"/>
          <w:lang w:val="hr-HR"/>
        </w:rPr>
        <w:t>Društveni razvoj</w:t>
      </w:r>
    </w:p>
    <w:p w14:paraId="32A52F5C" w14:textId="77777777" w:rsidR="00B1301C" w:rsidRPr="00572E2F" w:rsidRDefault="00B1301C" w:rsidP="00B1301C">
      <w:pPr>
        <w:suppressAutoHyphens/>
        <w:jc w:val="left"/>
        <w:rPr>
          <w:rFonts w:ascii="Calibri" w:eastAsia="Lucida Sans Unicode" w:hAnsi="Calibri"/>
          <w:i/>
          <w:sz w:val="22"/>
          <w:szCs w:val="22"/>
          <w:u w:val="single"/>
          <w:lang w:val="hr-HR"/>
        </w:rPr>
      </w:pPr>
    </w:p>
    <w:p w14:paraId="06169DEA" w14:textId="77777777" w:rsidR="00B1301C" w:rsidRPr="00572E2F" w:rsidRDefault="00B1301C" w:rsidP="00B1301C">
      <w:pPr>
        <w:suppressAutoHyphens/>
        <w:jc w:val="both"/>
        <w:rPr>
          <w:rFonts w:ascii="Calibri" w:eastAsia="Lucida Sans Unicode" w:hAnsi="Calibri"/>
          <w:i/>
          <w:sz w:val="22"/>
          <w:szCs w:val="22"/>
          <w:u w:val="single"/>
          <w:lang w:val="hr-HR"/>
        </w:rPr>
      </w:pPr>
      <w:r w:rsidRPr="00572E2F">
        <w:rPr>
          <w:rFonts w:ascii="Calibri" w:eastAsia="Lucida Sans Unicode" w:hAnsi="Calibri"/>
          <w:sz w:val="22"/>
          <w:szCs w:val="22"/>
          <w:lang w:val="hr-HR"/>
        </w:rPr>
        <w:t>Sektorski cilj 1:</w:t>
      </w:r>
      <w:r w:rsidRPr="00572E2F">
        <w:rPr>
          <w:rFonts w:ascii="Calibri" w:eastAsia="Lucida Sans Unicode" w:hAnsi="Calibri"/>
          <w:b w:val="0"/>
          <w:sz w:val="22"/>
          <w:szCs w:val="22"/>
          <w:lang w:val="hr-HR"/>
        </w:rPr>
        <w:t xml:space="preserve">Smanjenje emigracije stanovnika starosti do 35 godina za 30 % do 2018. godine. </w:t>
      </w:r>
    </w:p>
    <w:p w14:paraId="2CB4C40B" w14:textId="77777777" w:rsidR="00B1301C" w:rsidRPr="00572E2F" w:rsidRDefault="00B1301C" w:rsidP="00B1301C">
      <w:pPr>
        <w:suppressAutoHyphens/>
        <w:jc w:val="left"/>
        <w:rPr>
          <w:rFonts w:ascii="Calibri" w:eastAsia="Lucida Sans Unicode" w:hAnsi="Calibri"/>
          <w:i/>
          <w:sz w:val="22"/>
          <w:szCs w:val="22"/>
          <w:u w:val="single"/>
          <w:lang w:val="hr-HR"/>
        </w:rPr>
      </w:pPr>
    </w:p>
    <w:p w14:paraId="2DD1B004" w14:textId="77777777" w:rsidR="00B1301C" w:rsidRPr="00572E2F" w:rsidRDefault="00B1301C" w:rsidP="00B1301C">
      <w:pPr>
        <w:suppressAutoHyphens/>
        <w:jc w:val="both"/>
        <w:rPr>
          <w:rFonts w:ascii="Calibri" w:eastAsia="Lucida Sans Unicode" w:hAnsi="Calibri"/>
          <w:b w:val="0"/>
          <w:sz w:val="22"/>
          <w:szCs w:val="22"/>
          <w:lang w:val="hr-HR"/>
        </w:rPr>
      </w:pPr>
      <w:r w:rsidRPr="00572E2F">
        <w:rPr>
          <w:rFonts w:ascii="Calibri" w:eastAsia="Lucida Sans Unicode" w:hAnsi="Calibri"/>
          <w:sz w:val="22"/>
          <w:szCs w:val="22"/>
          <w:lang w:val="hr-HR"/>
        </w:rPr>
        <w:t>Sektorski cilj 2:</w:t>
      </w:r>
      <w:r w:rsidRPr="00572E2F">
        <w:rPr>
          <w:rFonts w:ascii="Calibri" w:eastAsia="Lucida Sans Unicode" w:hAnsi="Calibri"/>
          <w:b w:val="0"/>
          <w:sz w:val="22"/>
          <w:szCs w:val="22"/>
          <w:lang w:val="hr-HR"/>
        </w:rPr>
        <w:t xml:space="preserve"> Do 2018. godine izgrađeni kapaciteti subjekata javnog i nevladinog sektora s ciljem poboljšanja dostupnosti postojećih i izgradnje novih novih javnih usluga u okviru zdravstva, obrazovanja i socijalne zaštite.</w:t>
      </w:r>
    </w:p>
    <w:p w14:paraId="605A5102" w14:textId="77777777" w:rsidR="00B1301C" w:rsidRPr="00572E2F" w:rsidRDefault="00B1301C" w:rsidP="00B1301C">
      <w:pPr>
        <w:suppressAutoHyphens/>
        <w:jc w:val="both"/>
        <w:rPr>
          <w:rFonts w:ascii="Calibri" w:eastAsia="Lucida Sans Unicode" w:hAnsi="Calibri"/>
          <w:b w:val="0"/>
          <w:sz w:val="22"/>
          <w:szCs w:val="22"/>
          <w:lang w:val="hr-HR"/>
        </w:rPr>
      </w:pPr>
    </w:p>
    <w:p w14:paraId="03E2A57A" w14:textId="77777777" w:rsidR="00B1301C" w:rsidRPr="00572E2F" w:rsidRDefault="00B1301C" w:rsidP="00B1301C">
      <w:pPr>
        <w:suppressAutoHyphens/>
        <w:jc w:val="both"/>
        <w:rPr>
          <w:rFonts w:ascii="Calibri" w:eastAsia="Lucida Sans Unicode" w:hAnsi="Calibri"/>
          <w:bCs/>
          <w:sz w:val="22"/>
          <w:szCs w:val="22"/>
          <w:lang w:val="hr-HR"/>
        </w:rPr>
      </w:pPr>
      <w:r w:rsidRPr="00572E2F">
        <w:rPr>
          <w:rFonts w:ascii="Calibri" w:eastAsia="Lucida Sans Unicode" w:hAnsi="Calibri"/>
          <w:bCs/>
          <w:sz w:val="22"/>
          <w:szCs w:val="22"/>
          <w:lang w:val="hr-HR"/>
        </w:rPr>
        <w:t xml:space="preserve">Sektorski cilj 3: </w:t>
      </w:r>
      <w:r w:rsidRPr="00572E2F">
        <w:rPr>
          <w:rFonts w:ascii="Calibri" w:eastAsia="Lucida Sans Unicode" w:hAnsi="Calibri"/>
          <w:b w:val="0"/>
          <w:sz w:val="22"/>
          <w:szCs w:val="22"/>
          <w:lang w:val="hr-HR"/>
        </w:rPr>
        <w:t>Do 2018. godine kreirana ponuda kulturnih i sportskih sadržaja i unaprijeđeni infrastrukturni kapaciteti za aktivno korištenje slobodnog vremena.</w:t>
      </w:r>
    </w:p>
    <w:p w14:paraId="28F2F471" w14:textId="77777777" w:rsidR="00B1301C" w:rsidRPr="00572E2F" w:rsidRDefault="00B1301C" w:rsidP="00B1301C">
      <w:pPr>
        <w:suppressAutoHyphens/>
        <w:jc w:val="both"/>
        <w:rPr>
          <w:rFonts w:ascii="Calibri" w:eastAsia="Lucida Sans Unicode" w:hAnsi="Calibri"/>
          <w:bCs/>
          <w:sz w:val="22"/>
          <w:szCs w:val="22"/>
          <w:lang w:val="hr-HR"/>
        </w:rPr>
      </w:pPr>
    </w:p>
    <w:p w14:paraId="0B985298" w14:textId="77777777" w:rsidR="00B1301C" w:rsidRPr="00572E2F" w:rsidRDefault="00B1301C" w:rsidP="00B1301C">
      <w:pPr>
        <w:suppressAutoHyphens/>
        <w:jc w:val="both"/>
        <w:rPr>
          <w:rFonts w:ascii="Calibri" w:eastAsia="Lucida Sans Unicode" w:hAnsi="Calibri"/>
          <w:i/>
          <w:sz w:val="22"/>
          <w:szCs w:val="22"/>
          <w:u w:val="single"/>
          <w:lang w:val="hr-HR"/>
        </w:rPr>
      </w:pPr>
      <w:r w:rsidRPr="00572E2F">
        <w:rPr>
          <w:rFonts w:ascii="Calibri" w:eastAsia="Lucida Sans Unicode" w:hAnsi="Calibri"/>
          <w:bCs/>
          <w:sz w:val="22"/>
          <w:szCs w:val="22"/>
          <w:lang w:val="hr-HR"/>
        </w:rPr>
        <w:t xml:space="preserve">Sektorski cilj 4: </w:t>
      </w:r>
      <w:r w:rsidRPr="00572E2F">
        <w:rPr>
          <w:rFonts w:ascii="Calibri" w:eastAsia="Lucida Sans Unicode" w:hAnsi="Calibri"/>
          <w:b w:val="0"/>
          <w:sz w:val="22"/>
          <w:szCs w:val="22"/>
          <w:lang w:val="hr-HR"/>
        </w:rPr>
        <w:t>Do 2018. godine izgrađen i promoviran europski imidž općine Sanski Most kroz lokaliziranje EU i insititucionalnu</w:t>
      </w:r>
      <w:r w:rsidR="001E14A9" w:rsidRPr="00572E2F">
        <w:rPr>
          <w:rFonts w:ascii="Calibri" w:eastAsia="Lucida Sans Unicode" w:hAnsi="Calibri"/>
          <w:b w:val="0"/>
          <w:sz w:val="22"/>
          <w:szCs w:val="22"/>
          <w:lang w:val="hr-HR"/>
        </w:rPr>
        <w:t xml:space="preserve"> </w:t>
      </w:r>
      <w:r w:rsidRPr="00572E2F">
        <w:rPr>
          <w:rFonts w:ascii="Calibri" w:eastAsia="Lucida Sans Unicode" w:hAnsi="Calibri"/>
          <w:b w:val="0"/>
          <w:sz w:val="22"/>
          <w:szCs w:val="22"/>
          <w:lang w:val="hr-HR"/>
        </w:rPr>
        <w:t>saradnju sa dijasporom.</w:t>
      </w:r>
    </w:p>
    <w:p w14:paraId="6DA545E4" w14:textId="77777777" w:rsidR="00B1301C" w:rsidRPr="00572E2F" w:rsidRDefault="00B1301C" w:rsidP="00B1301C">
      <w:pPr>
        <w:suppressAutoHyphens/>
        <w:jc w:val="left"/>
        <w:rPr>
          <w:rFonts w:ascii="Calibri" w:eastAsia="Lucida Sans Unicode" w:hAnsi="Calibri"/>
          <w:b w:val="0"/>
          <w:sz w:val="22"/>
          <w:szCs w:val="22"/>
          <w:lang w:val="hr-HR"/>
        </w:rPr>
      </w:pPr>
    </w:p>
    <w:p w14:paraId="78773043" w14:textId="77777777" w:rsidR="00B1301C" w:rsidRPr="00572E2F" w:rsidRDefault="00B1301C" w:rsidP="00B1301C">
      <w:pPr>
        <w:suppressAutoHyphens/>
        <w:jc w:val="left"/>
        <w:rPr>
          <w:rFonts w:ascii="Calibri" w:eastAsia="Lucida Sans Unicode" w:hAnsi="Calibri"/>
          <w:i/>
          <w:sz w:val="22"/>
          <w:szCs w:val="22"/>
          <w:u w:val="single"/>
          <w:lang w:val="hr-HR"/>
        </w:rPr>
      </w:pPr>
      <w:r w:rsidRPr="00572E2F">
        <w:rPr>
          <w:rFonts w:ascii="Calibri" w:eastAsia="Lucida Sans Unicode" w:hAnsi="Calibri"/>
          <w:i/>
          <w:sz w:val="22"/>
          <w:szCs w:val="22"/>
          <w:u w:val="single"/>
          <w:lang w:val="hr-HR"/>
        </w:rPr>
        <w:t>Sektor zaštite i unapređenja okoliša</w:t>
      </w:r>
    </w:p>
    <w:p w14:paraId="0F838509" w14:textId="77777777" w:rsidR="00B1301C" w:rsidRPr="00572E2F" w:rsidRDefault="00B1301C" w:rsidP="00B1301C">
      <w:pPr>
        <w:suppressAutoHyphens/>
        <w:jc w:val="left"/>
        <w:rPr>
          <w:rFonts w:ascii="Calibri" w:eastAsia="Lucida Sans Unicode" w:hAnsi="Calibri"/>
          <w:i/>
          <w:sz w:val="22"/>
          <w:szCs w:val="22"/>
          <w:u w:val="single"/>
          <w:lang w:val="hr-HR"/>
        </w:rPr>
      </w:pPr>
    </w:p>
    <w:p w14:paraId="43936623" w14:textId="77777777" w:rsidR="00B1301C" w:rsidRPr="00572E2F" w:rsidRDefault="00B1301C" w:rsidP="00B1301C">
      <w:pPr>
        <w:suppressAutoHyphens/>
        <w:jc w:val="both"/>
        <w:rPr>
          <w:rFonts w:ascii="Calibri" w:eastAsia="Lucida Sans Unicode" w:hAnsi="Calibri"/>
          <w:i/>
          <w:sz w:val="22"/>
          <w:szCs w:val="22"/>
          <w:u w:val="single"/>
          <w:lang w:val="hr-HR"/>
        </w:rPr>
      </w:pPr>
      <w:r w:rsidRPr="00572E2F">
        <w:rPr>
          <w:rFonts w:ascii="Calibri" w:eastAsia="Lucida Sans Unicode" w:hAnsi="Calibri"/>
          <w:sz w:val="22"/>
          <w:szCs w:val="22"/>
          <w:lang w:val="hr-HR"/>
        </w:rPr>
        <w:t xml:space="preserve">Sektorski cilj 1: </w:t>
      </w:r>
      <w:r w:rsidRPr="00572E2F">
        <w:rPr>
          <w:rFonts w:ascii="Calibri" w:eastAsia="Lucida Sans Unicode" w:hAnsi="Calibri"/>
          <w:b w:val="0"/>
          <w:sz w:val="22"/>
          <w:szCs w:val="22"/>
          <w:lang w:val="hr-HR"/>
        </w:rPr>
        <w:t xml:space="preserve">Uspostavljen kanalizacioni sistem u gradskom području do 2018. godine </w:t>
      </w:r>
    </w:p>
    <w:p w14:paraId="08C22B94" w14:textId="77777777" w:rsidR="00B1301C" w:rsidRPr="00572E2F" w:rsidRDefault="00B1301C" w:rsidP="00B1301C">
      <w:pPr>
        <w:suppressAutoHyphens/>
        <w:jc w:val="left"/>
        <w:rPr>
          <w:rFonts w:ascii="Calibri" w:eastAsia="Lucida Sans Unicode" w:hAnsi="Calibri"/>
          <w:i/>
          <w:sz w:val="22"/>
          <w:szCs w:val="22"/>
          <w:u w:val="single"/>
          <w:lang w:val="hr-HR"/>
        </w:rPr>
      </w:pPr>
    </w:p>
    <w:p w14:paraId="1C0E7E98" w14:textId="77777777" w:rsidR="00B1301C" w:rsidRPr="00572E2F" w:rsidRDefault="00B1301C" w:rsidP="00B1301C">
      <w:pPr>
        <w:suppressAutoHyphens/>
        <w:jc w:val="both"/>
        <w:rPr>
          <w:rFonts w:ascii="Calibri" w:hAnsi="Calibri"/>
          <w:b w:val="0"/>
          <w:sz w:val="22"/>
          <w:szCs w:val="22"/>
          <w:lang w:val="hr-HR"/>
        </w:rPr>
      </w:pPr>
      <w:r w:rsidRPr="00572E2F">
        <w:rPr>
          <w:rFonts w:ascii="Calibri" w:eastAsia="Lucida Sans Unicode" w:hAnsi="Calibri"/>
          <w:sz w:val="22"/>
          <w:szCs w:val="22"/>
          <w:lang w:val="hr-HR"/>
        </w:rPr>
        <w:t>Sektorski cilj 2:</w:t>
      </w:r>
      <w:r w:rsidRPr="00572E2F">
        <w:rPr>
          <w:rFonts w:ascii="Calibri" w:eastAsia="Lucida Sans Unicode" w:hAnsi="Calibri"/>
          <w:b w:val="0"/>
          <w:sz w:val="22"/>
          <w:szCs w:val="22"/>
          <w:lang w:val="hr-HR"/>
        </w:rPr>
        <w:t xml:space="preserve"> Proširenje vodovodne mreže na području općine / do 90 % pokrivenosti Općine / do 2018. godine</w:t>
      </w:r>
    </w:p>
    <w:p w14:paraId="731B5F0A" w14:textId="77777777" w:rsidR="00B1301C" w:rsidRPr="00572E2F" w:rsidRDefault="00B1301C" w:rsidP="00B1301C">
      <w:pPr>
        <w:suppressAutoHyphens/>
        <w:jc w:val="both"/>
        <w:rPr>
          <w:rFonts w:ascii="Calibri" w:hAnsi="Calibri"/>
          <w:b w:val="0"/>
          <w:sz w:val="22"/>
          <w:szCs w:val="22"/>
          <w:lang w:val="hr-HR"/>
        </w:rPr>
      </w:pPr>
    </w:p>
    <w:p w14:paraId="7C19E9F5" w14:textId="77777777" w:rsidR="00B1301C" w:rsidRPr="00572E2F" w:rsidRDefault="00B1301C" w:rsidP="00B1301C">
      <w:pPr>
        <w:suppressAutoHyphens/>
        <w:jc w:val="both"/>
        <w:rPr>
          <w:rFonts w:ascii="Calibri" w:eastAsia="Lucida Sans Unicode" w:hAnsi="Calibri"/>
          <w:bCs/>
          <w:sz w:val="22"/>
          <w:szCs w:val="22"/>
          <w:lang w:val="hr-HR"/>
        </w:rPr>
      </w:pPr>
      <w:r w:rsidRPr="00572E2F">
        <w:rPr>
          <w:rFonts w:ascii="Calibri" w:eastAsia="Lucida Sans Unicode" w:hAnsi="Calibri"/>
          <w:bCs/>
          <w:sz w:val="22"/>
          <w:szCs w:val="22"/>
          <w:lang w:val="hr-HR"/>
        </w:rPr>
        <w:t>Sektorski cilj 3:</w:t>
      </w:r>
      <w:r w:rsidRPr="00572E2F">
        <w:rPr>
          <w:rFonts w:ascii="Calibri" w:eastAsia="Lucida Sans Unicode" w:hAnsi="Calibri"/>
          <w:b w:val="0"/>
          <w:sz w:val="22"/>
          <w:szCs w:val="22"/>
          <w:lang w:val="hr-HR"/>
        </w:rPr>
        <w:t xml:space="preserve"> Do 2018. godine osnaženi ljudski i tehnički kapaciteti JKP "Vodovod i kanalizacija" d.o.o. Sanski Most</w:t>
      </w:r>
    </w:p>
    <w:p w14:paraId="0931486E" w14:textId="77777777" w:rsidR="00B1301C" w:rsidRPr="00572E2F" w:rsidRDefault="00B1301C" w:rsidP="00B1301C">
      <w:pPr>
        <w:suppressAutoHyphens/>
        <w:jc w:val="both"/>
        <w:rPr>
          <w:rFonts w:ascii="Calibri" w:eastAsia="Lucida Sans Unicode" w:hAnsi="Calibri"/>
          <w:bCs/>
          <w:sz w:val="22"/>
          <w:szCs w:val="22"/>
          <w:lang w:val="hr-HR"/>
        </w:rPr>
      </w:pPr>
    </w:p>
    <w:p w14:paraId="42B45125" w14:textId="77777777" w:rsidR="00B1301C" w:rsidRPr="00572E2F" w:rsidRDefault="00B1301C" w:rsidP="00B1301C">
      <w:pPr>
        <w:suppressAutoHyphens/>
        <w:jc w:val="both"/>
        <w:rPr>
          <w:rFonts w:ascii="Calibri" w:eastAsia="Lucida Sans Unicode" w:hAnsi="Calibri"/>
          <w:bCs/>
          <w:sz w:val="22"/>
          <w:szCs w:val="22"/>
          <w:lang w:val="hr-HR"/>
        </w:rPr>
      </w:pPr>
      <w:r w:rsidRPr="00572E2F">
        <w:rPr>
          <w:rFonts w:ascii="Calibri" w:eastAsia="Lucida Sans Unicode" w:hAnsi="Calibri"/>
          <w:bCs/>
          <w:sz w:val="22"/>
          <w:szCs w:val="22"/>
          <w:lang w:val="hr-HR"/>
        </w:rPr>
        <w:t xml:space="preserve">Sektorski cilj 4: </w:t>
      </w:r>
      <w:r w:rsidRPr="00572E2F">
        <w:rPr>
          <w:rFonts w:ascii="Calibri" w:eastAsia="Lucida Sans Unicode" w:hAnsi="Calibri"/>
          <w:b w:val="0"/>
          <w:sz w:val="22"/>
          <w:szCs w:val="22"/>
          <w:lang w:val="hr-HR"/>
        </w:rPr>
        <w:t xml:space="preserve">Do 2016. godine izgrađena javna komunalna infrastruktura za selektivno prikupljanje otpada i otkup sekundarnih sirovina. </w:t>
      </w:r>
    </w:p>
    <w:p w14:paraId="1A99C03A" w14:textId="77777777" w:rsidR="00B1301C" w:rsidRPr="00572E2F" w:rsidRDefault="00B1301C" w:rsidP="00B1301C">
      <w:pPr>
        <w:suppressAutoHyphens/>
        <w:jc w:val="both"/>
        <w:rPr>
          <w:rFonts w:ascii="Calibri" w:eastAsia="Lucida Sans Unicode" w:hAnsi="Calibri"/>
          <w:bCs/>
          <w:sz w:val="22"/>
          <w:szCs w:val="22"/>
          <w:lang w:val="hr-HR"/>
        </w:rPr>
      </w:pPr>
    </w:p>
    <w:p w14:paraId="17702500" w14:textId="77777777" w:rsidR="00B1301C" w:rsidRPr="00572E2F" w:rsidRDefault="00B1301C" w:rsidP="00B1301C">
      <w:pPr>
        <w:suppressAutoHyphens/>
        <w:jc w:val="both"/>
        <w:rPr>
          <w:rFonts w:ascii="Calibri" w:eastAsia="Lucida Sans Unicode" w:hAnsi="Calibri"/>
          <w:b w:val="0"/>
          <w:sz w:val="22"/>
          <w:szCs w:val="22"/>
          <w:lang w:val="hr-HR"/>
        </w:rPr>
      </w:pPr>
      <w:r w:rsidRPr="00572E2F">
        <w:rPr>
          <w:rFonts w:ascii="Calibri" w:eastAsia="Lucida Sans Unicode" w:hAnsi="Calibri"/>
          <w:bCs/>
          <w:sz w:val="22"/>
          <w:szCs w:val="22"/>
          <w:lang w:val="hr-HR"/>
        </w:rPr>
        <w:t xml:space="preserve">Sektorski cilj 5: </w:t>
      </w:r>
      <w:r w:rsidRPr="00572E2F">
        <w:rPr>
          <w:rFonts w:ascii="Calibri" w:eastAsia="Lucida Sans Unicode" w:hAnsi="Calibri"/>
          <w:b w:val="0"/>
          <w:sz w:val="22"/>
          <w:szCs w:val="22"/>
          <w:lang w:val="hr-HR"/>
        </w:rPr>
        <w:t>Do 2018. godine osnaženi ljudski i tehnički kapaciteti JKP "Sana" d.o.o. Sanski Most</w:t>
      </w:r>
    </w:p>
    <w:p w14:paraId="44481FC1" w14:textId="77777777" w:rsidR="00B1301C" w:rsidRPr="00572E2F" w:rsidRDefault="00B1301C" w:rsidP="00B1301C">
      <w:pPr>
        <w:suppressAutoHyphens/>
        <w:jc w:val="both"/>
        <w:rPr>
          <w:rFonts w:ascii="Calibri" w:eastAsia="Lucida Sans Unicode" w:hAnsi="Calibri"/>
          <w:b w:val="0"/>
          <w:sz w:val="22"/>
          <w:szCs w:val="22"/>
          <w:lang w:val="hr-HR"/>
        </w:rPr>
      </w:pPr>
    </w:p>
    <w:p w14:paraId="1DF71624" w14:textId="77777777" w:rsidR="00B1301C" w:rsidRPr="00572E2F" w:rsidRDefault="00B1301C" w:rsidP="00B1301C">
      <w:pPr>
        <w:suppressAutoHyphens/>
        <w:jc w:val="both"/>
        <w:rPr>
          <w:rFonts w:ascii="Calibri" w:eastAsia="Lucida Sans Unicode" w:hAnsi="Calibri"/>
          <w:bCs/>
          <w:sz w:val="22"/>
          <w:szCs w:val="22"/>
          <w:lang w:val="hr-HR"/>
        </w:rPr>
      </w:pPr>
      <w:r w:rsidRPr="00572E2F">
        <w:rPr>
          <w:rFonts w:ascii="Calibri" w:eastAsia="Lucida Sans Unicode" w:hAnsi="Calibri"/>
          <w:bCs/>
          <w:sz w:val="22"/>
          <w:szCs w:val="22"/>
          <w:lang w:val="hr-HR"/>
        </w:rPr>
        <w:t xml:space="preserve">Sektorski cilj 6: </w:t>
      </w:r>
      <w:r w:rsidRPr="00572E2F">
        <w:rPr>
          <w:rFonts w:ascii="Calibri" w:eastAsia="Lucida Sans Unicode" w:hAnsi="Calibri"/>
          <w:b w:val="0"/>
          <w:sz w:val="22"/>
          <w:szCs w:val="22"/>
          <w:lang w:val="hr-HR"/>
        </w:rPr>
        <w:t xml:space="preserve">Do 2018. godine uspostavljen sistem energetske učinkovitosti objekata javnih ustanova u preduzeća uz smanjenje trenutnih troškova za 20 %. </w:t>
      </w:r>
    </w:p>
    <w:p w14:paraId="2B19338D" w14:textId="77777777" w:rsidR="00B1301C" w:rsidRPr="00572E2F" w:rsidRDefault="00B1301C" w:rsidP="00B1301C">
      <w:pPr>
        <w:suppressAutoHyphens/>
        <w:jc w:val="both"/>
        <w:rPr>
          <w:rFonts w:ascii="Calibri" w:eastAsia="Lucida Sans Unicode" w:hAnsi="Calibri"/>
          <w:bCs/>
          <w:sz w:val="22"/>
          <w:szCs w:val="22"/>
          <w:lang w:val="hr-HR"/>
        </w:rPr>
      </w:pPr>
    </w:p>
    <w:p w14:paraId="00DB8536" w14:textId="77777777" w:rsidR="00B1301C" w:rsidRDefault="00B1301C" w:rsidP="00B1301C">
      <w:pPr>
        <w:suppressAutoHyphens/>
        <w:jc w:val="both"/>
        <w:rPr>
          <w:rFonts w:ascii="Calibri" w:eastAsia="Lucida Sans Unicode" w:hAnsi="Calibri"/>
          <w:b w:val="0"/>
          <w:sz w:val="22"/>
          <w:szCs w:val="22"/>
          <w:lang w:val="hr-HR"/>
        </w:rPr>
      </w:pPr>
      <w:r w:rsidRPr="00572E2F">
        <w:rPr>
          <w:rFonts w:ascii="Calibri" w:eastAsia="Lucida Sans Unicode" w:hAnsi="Calibri"/>
          <w:bCs/>
          <w:sz w:val="22"/>
          <w:szCs w:val="22"/>
          <w:lang w:val="hr-HR"/>
        </w:rPr>
        <w:t xml:space="preserve">Sektorski cilj 7: </w:t>
      </w:r>
      <w:r w:rsidRPr="00572E2F">
        <w:rPr>
          <w:rFonts w:ascii="Calibri" w:eastAsia="Lucida Sans Unicode" w:hAnsi="Calibri"/>
          <w:b w:val="0"/>
          <w:sz w:val="22"/>
          <w:szCs w:val="22"/>
          <w:lang w:val="hr-HR"/>
        </w:rPr>
        <w:t>Do 2018. godine unaprijeđen sistem upravljanja vodama i zemljištem kao resursima.</w:t>
      </w:r>
    </w:p>
    <w:p w14:paraId="00922C0F" w14:textId="77777777" w:rsidR="00E31BA9" w:rsidRDefault="00E31BA9" w:rsidP="00B1301C">
      <w:pPr>
        <w:suppressAutoHyphens/>
        <w:jc w:val="both"/>
        <w:rPr>
          <w:rFonts w:ascii="Calibri" w:eastAsia="Lucida Sans Unicode" w:hAnsi="Calibri"/>
          <w:b w:val="0"/>
          <w:sz w:val="22"/>
          <w:szCs w:val="22"/>
          <w:lang w:val="hr-HR"/>
        </w:rPr>
      </w:pPr>
    </w:p>
    <w:p w14:paraId="02B0DAD9" w14:textId="77777777" w:rsidR="00E31BA9" w:rsidRPr="00572E2F" w:rsidRDefault="00E31BA9" w:rsidP="00B1301C">
      <w:pPr>
        <w:suppressAutoHyphens/>
        <w:jc w:val="both"/>
        <w:rPr>
          <w:rFonts w:ascii="Calibri" w:eastAsia="Lucida Sans Unicode" w:hAnsi="Calibri"/>
          <w:b w:val="0"/>
          <w:sz w:val="22"/>
          <w:szCs w:val="22"/>
          <w:lang w:val="hr-HR"/>
        </w:rPr>
      </w:pPr>
    </w:p>
    <w:p w14:paraId="55C879ED" w14:textId="77777777" w:rsidR="0085733E" w:rsidRPr="00572E2F" w:rsidRDefault="0085733E" w:rsidP="003814E3">
      <w:pPr>
        <w:jc w:val="both"/>
        <w:rPr>
          <w:rFonts w:asciiTheme="minorHAnsi" w:hAnsiTheme="minorHAnsi"/>
          <w:b w:val="0"/>
          <w:sz w:val="22"/>
          <w:szCs w:val="22"/>
          <w:lang w:val="hr-HR"/>
        </w:rPr>
      </w:pPr>
    </w:p>
    <w:p w14:paraId="06FA686B" w14:textId="77777777" w:rsidR="00E3174F" w:rsidRPr="00572E2F" w:rsidRDefault="00E3174F" w:rsidP="00E3174F">
      <w:pPr>
        <w:suppressAutoHyphens/>
        <w:jc w:val="left"/>
        <w:rPr>
          <w:rFonts w:ascii="Calibri" w:hAnsi="Calibri"/>
          <w:sz w:val="22"/>
          <w:szCs w:val="22"/>
          <w:lang w:val="hr-HR"/>
        </w:rPr>
      </w:pPr>
      <w:r w:rsidRPr="00572E2F">
        <w:rPr>
          <w:rFonts w:ascii="Calibri" w:hAnsi="Calibri"/>
          <w:sz w:val="22"/>
          <w:szCs w:val="22"/>
          <w:lang w:val="hr-HR"/>
        </w:rPr>
        <w:lastRenderedPageBreak/>
        <w:t>2. 4.</w:t>
      </w:r>
      <w:r w:rsidRPr="00572E2F">
        <w:rPr>
          <w:rFonts w:ascii="Calibri" w:hAnsi="Calibri"/>
          <w:sz w:val="22"/>
          <w:szCs w:val="22"/>
          <w:lang w:val="hr-HR"/>
        </w:rPr>
        <w:tab/>
        <w:t>Ključni planirani p</w:t>
      </w:r>
      <w:r w:rsidR="00BB47AA" w:rsidRPr="00572E2F">
        <w:rPr>
          <w:rFonts w:ascii="Calibri" w:hAnsi="Calibri"/>
          <w:sz w:val="22"/>
          <w:szCs w:val="22"/>
          <w:lang w:val="hr-HR"/>
        </w:rPr>
        <w:t>rioriteti i fokusi za izvještajni</w:t>
      </w:r>
      <w:r w:rsidRPr="00572E2F">
        <w:rPr>
          <w:rFonts w:ascii="Calibri" w:hAnsi="Calibri"/>
          <w:sz w:val="22"/>
          <w:szCs w:val="22"/>
          <w:lang w:val="hr-HR"/>
        </w:rPr>
        <w:t xml:space="preserve"> god</w:t>
      </w:r>
      <w:r w:rsidRPr="00572E2F">
        <w:rPr>
          <w:rFonts w:ascii="Calibri" w:hAnsi="Calibri"/>
          <w:sz w:val="22"/>
          <w:szCs w:val="22"/>
          <w:lang w:val="bs-Latn-BA"/>
        </w:rPr>
        <w:t>išnji period (</w:t>
      </w:r>
      <w:r w:rsidR="001E14A9" w:rsidRPr="00572E2F">
        <w:rPr>
          <w:rFonts w:ascii="Calibri" w:hAnsi="Calibri"/>
          <w:sz w:val="22"/>
          <w:szCs w:val="22"/>
          <w:lang w:val="hr-HR"/>
        </w:rPr>
        <w:t>2020</w:t>
      </w:r>
      <w:r w:rsidRPr="00572E2F">
        <w:rPr>
          <w:rFonts w:ascii="Calibri" w:hAnsi="Calibri"/>
          <w:sz w:val="22"/>
          <w:szCs w:val="22"/>
          <w:lang w:val="hr-HR"/>
        </w:rPr>
        <w:t>. godina)</w:t>
      </w:r>
    </w:p>
    <w:p w14:paraId="4F8479C8" w14:textId="77777777" w:rsidR="00E3174F" w:rsidRPr="00572E2F" w:rsidRDefault="00E3174F" w:rsidP="00E3174F">
      <w:pPr>
        <w:suppressAutoHyphens/>
        <w:jc w:val="both"/>
        <w:rPr>
          <w:rFonts w:ascii="Calibri" w:hAnsi="Calibri"/>
          <w:b w:val="0"/>
          <w:iCs/>
          <w:sz w:val="22"/>
          <w:szCs w:val="22"/>
          <w:lang w:val="bs-Latn-BA"/>
        </w:rPr>
      </w:pPr>
    </w:p>
    <w:p w14:paraId="2840CE3E" w14:textId="77777777" w:rsidR="00F62F61" w:rsidRPr="00572E2F" w:rsidRDefault="00F62F61" w:rsidP="00F62F61">
      <w:pPr>
        <w:suppressAutoHyphens/>
        <w:jc w:val="both"/>
        <w:rPr>
          <w:rFonts w:ascii="Calibri" w:hAnsi="Calibri"/>
          <w:b w:val="0"/>
          <w:iCs/>
          <w:sz w:val="22"/>
          <w:szCs w:val="22"/>
          <w:lang w:val="bs-Latn-BA"/>
        </w:rPr>
      </w:pPr>
      <w:r w:rsidRPr="00572E2F">
        <w:rPr>
          <w:rFonts w:ascii="Calibri" w:hAnsi="Calibri"/>
          <w:b w:val="0"/>
          <w:iCs/>
          <w:sz w:val="22"/>
          <w:szCs w:val="22"/>
          <w:lang w:val="bs-Latn-BA"/>
        </w:rPr>
        <w:t>U skladu sa definir</w:t>
      </w:r>
      <w:r w:rsidR="00E3174F" w:rsidRPr="00572E2F">
        <w:rPr>
          <w:rFonts w:ascii="Calibri" w:hAnsi="Calibri"/>
          <w:b w:val="0"/>
          <w:iCs/>
          <w:sz w:val="22"/>
          <w:szCs w:val="22"/>
          <w:lang w:val="bs-Latn-BA"/>
        </w:rPr>
        <w:t>anim sektorskim ciljevima,</w:t>
      </w:r>
      <w:r w:rsidRPr="00572E2F">
        <w:t xml:space="preserve"> </w:t>
      </w:r>
      <w:r w:rsidRPr="00572E2F">
        <w:rPr>
          <w:rFonts w:ascii="Calibri" w:hAnsi="Calibri"/>
          <w:b w:val="0"/>
          <w:iCs/>
          <w:sz w:val="22"/>
          <w:szCs w:val="22"/>
          <w:lang w:val="bs-Latn-BA"/>
        </w:rPr>
        <w:t>prema usvojenom Planu rada Općinskog organa uprave i prema Planu implementacije strategije</w:t>
      </w:r>
      <w:r w:rsidR="00B51C30" w:rsidRPr="00572E2F">
        <w:rPr>
          <w:rFonts w:ascii="Calibri" w:hAnsi="Calibri"/>
          <w:b w:val="0"/>
          <w:iCs/>
          <w:sz w:val="22"/>
          <w:szCs w:val="22"/>
          <w:lang w:val="bs-Latn-BA"/>
        </w:rPr>
        <w:t xml:space="preserve"> lokalnog razvoja za period 2021. - 2023</w:t>
      </w:r>
      <w:r w:rsidRPr="00572E2F">
        <w:rPr>
          <w:rFonts w:ascii="Calibri" w:hAnsi="Calibri"/>
          <w:b w:val="0"/>
          <w:iCs/>
          <w:sz w:val="22"/>
          <w:szCs w:val="22"/>
          <w:lang w:val="bs-Latn-BA"/>
        </w:rPr>
        <w:t>., gl</w:t>
      </w:r>
      <w:r w:rsidR="00B51C30" w:rsidRPr="00572E2F">
        <w:rPr>
          <w:rFonts w:ascii="Calibri" w:hAnsi="Calibri"/>
          <w:b w:val="0"/>
          <w:iCs/>
          <w:sz w:val="22"/>
          <w:szCs w:val="22"/>
          <w:lang w:val="bs-Latn-BA"/>
        </w:rPr>
        <w:t>avni prioriteti za 2021</w:t>
      </w:r>
      <w:r w:rsidRPr="00572E2F">
        <w:rPr>
          <w:rFonts w:ascii="Calibri" w:hAnsi="Calibri"/>
          <w:b w:val="0"/>
          <w:iCs/>
          <w:sz w:val="22"/>
          <w:szCs w:val="22"/>
          <w:lang w:val="bs-Latn-BA"/>
        </w:rPr>
        <w:t xml:space="preserve">. godinu obuhvataju nastavak aktivnosti na realizaciji mjera i programa iz proteklog perioda, obzirom da su po strateškim dokumentima uglavnom definirani višegodišnji projekti i programi. </w:t>
      </w:r>
    </w:p>
    <w:p w14:paraId="5934D92B" w14:textId="77777777" w:rsidR="00756ED8" w:rsidRPr="00572E2F" w:rsidRDefault="00756ED8" w:rsidP="00F62F61">
      <w:pPr>
        <w:suppressAutoHyphens/>
        <w:jc w:val="both"/>
        <w:rPr>
          <w:rFonts w:ascii="Calibri" w:hAnsi="Calibri"/>
          <w:b w:val="0"/>
          <w:iCs/>
          <w:sz w:val="22"/>
          <w:szCs w:val="22"/>
          <w:lang w:val="bs-Latn-BA"/>
        </w:rPr>
      </w:pPr>
    </w:p>
    <w:p w14:paraId="5B7C2CBF" w14:textId="77777777" w:rsidR="00F62F61" w:rsidRPr="00572E2F" w:rsidRDefault="00F62F61" w:rsidP="00F62F61">
      <w:pPr>
        <w:suppressAutoHyphens/>
        <w:jc w:val="both"/>
        <w:rPr>
          <w:rFonts w:ascii="Calibri" w:hAnsi="Calibri"/>
          <w:b w:val="0"/>
          <w:iCs/>
          <w:sz w:val="22"/>
          <w:szCs w:val="22"/>
          <w:lang w:val="bs-Latn-BA"/>
        </w:rPr>
      </w:pPr>
      <w:r w:rsidRPr="00572E2F">
        <w:rPr>
          <w:rFonts w:ascii="Calibri" w:hAnsi="Calibri"/>
          <w:b w:val="0"/>
          <w:iCs/>
          <w:sz w:val="22"/>
          <w:szCs w:val="22"/>
          <w:lang w:val="bs-Latn-BA"/>
        </w:rPr>
        <w:t>S tim u v</w:t>
      </w:r>
      <w:r w:rsidR="00B51C30" w:rsidRPr="00572E2F">
        <w:rPr>
          <w:rFonts w:ascii="Calibri" w:hAnsi="Calibri"/>
          <w:b w:val="0"/>
          <w:iCs/>
          <w:sz w:val="22"/>
          <w:szCs w:val="22"/>
          <w:lang w:val="bs-Latn-BA"/>
        </w:rPr>
        <w:t>ezi, glavni prioriteti za 2021</w:t>
      </w:r>
      <w:r w:rsidRPr="00572E2F">
        <w:rPr>
          <w:rFonts w:ascii="Calibri" w:hAnsi="Calibri"/>
          <w:b w:val="0"/>
          <w:iCs/>
          <w:sz w:val="22"/>
          <w:szCs w:val="22"/>
          <w:lang w:val="bs-Latn-BA"/>
        </w:rPr>
        <w:t>. godinu su bili:</w:t>
      </w:r>
    </w:p>
    <w:p w14:paraId="45CD8B54" w14:textId="77777777" w:rsidR="00B51C30" w:rsidRPr="00572E2F" w:rsidRDefault="00B51C30" w:rsidP="00F62F61">
      <w:pPr>
        <w:suppressAutoHyphens/>
        <w:jc w:val="both"/>
        <w:rPr>
          <w:rFonts w:ascii="Calibri" w:hAnsi="Calibri"/>
          <w:b w:val="0"/>
          <w:iCs/>
          <w:sz w:val="22"/>
          <w:szCs w:val="22"/>
          <w:lang w:val="bs-Latn-BA"/>
        </w:rPr>
      </w:pPr>
    </w:p>
    <w:p w14:paraId="7966FD96" w14:textId="77777777" w:rsidR="00B51C30" w:rsidRPr="00572E2F" w:rsidRDefault="00B51C30" w:rsidP="00B51C30">
      <w:pPr>
        <w:suppressAutoHyphens/>
        <w:ind w:left="705" w:hanging="705"/>
        <w:jc w:val="both"/>
        <w:rPr>
          <w:rFonts w:ascii="Calibri" w:hAnsi="Calibri"/>
          <w:b w:val="0"/>
          <w:iCs/>
          <w:sz w:val="22"/>
          <w:szCs w:val="22"/>
          <w:lang w:val="bs-Latn-BA"/>
        </w:rPr>
      </w:pPr>
      <w:r w:rsidRPr="00572E2F">
        <w:rPr>
          <w:rFonts w:ascii="Calibri" w:hAnsi="Calibri"/>
          <w:b w:val="0"/>
          <w:iCs/>
          <w:sz w:val="22"/>
          <w:szCs w:val="22"/>
          <w:lang w:val="bs-Latn-BA"/>
        </w:rPr>
        <w:t>-</w:t>
      </w:r>
      <w:r w:rsidRPr="00572E2F">
        <w:rPr>
          <w:rFonts w:ascii="Calibri" w:hAnsi="Calibri"/>
          <w:b w:val="0"/>
          <w:iCs/>
          <w:sz w:val="22"/>
          <w:szCs w:val="22"/>
          <w:lang w:val="bs-Latn-BA"/>
        </w:rPr>
        <w:tab/>
        <w:t>Nastavak saradnje sa UNDP kroz implementaciju projekata MEG, Dijaspora za razvoj i Jačanje uloge MZ u BiH</w:t>
      </w:r>
    </w:p>
    <w:p w14:paraId="7F1B6F28" w14:textId="77777777" w:rsidR="00B51C30" w:rsidRPr="00572E2F" w:rsidRDefault="00B51C30" w:rsidP="00B51C30">
      <w:pPr>
        <w:suppressAutoHyphens/>
        <w:ind w:left="705" w:hanging="705"/>
        <w:jc w:val="both"/>
        <w:rPr>
          <w:rFonts w:ascii="Calibri" w:hAnsi="Calibri"/>
          <w:b w:val="0"/>
          <w:iCs/>
          <w:sz w:val="22"/>
          <w:szCs w:val="22"/>
          <w:lang w:val="bs-Latn-BA"/>
        </w:rPr>
      </w:pPr>
      <w:r w:rsidRPr="00572E2F">
        <w:rPr>
          <w:rFonts w:ascii="Calibri" w:hAnsi="Calibri"/>
          <w:b w:val="0"/>
          <w:iCs/>
          <w:sz w:val="22"/>
          <w:szCs w:val="22"/>
          <w:lang w:val="bs-Latn-BA"/>
        </w:rPr>
        <w:t>-</w:t>
      </w:r>
      <w:r w:rsidRPr="00572E2F">
        <w:rPr>
          <w:rFonts w:ascii="Calibri" w:hAnsi="Calibri"/>
          <w:b w:val="0"/>
          <w:iCs/>
          <w:sz w:val="22"/>
          <w:szCs w:val="22"/>
          <w:lang w:val="bs-Latn-BA"/>
        </w:rPr>
        <w:tab/>
        <w:t>Unaprijeđenje javne i komunalne infrastrukture s naglaskom na nastavak izgradnje kanalizacije u ulici Prvomajska</w:t>
      </w:r>
    </w:p>
    <w:p w14:paraId="5A84418C" w14:textId="77777777" w:rsidR="00B51C30" w:rsidRPr="00572E2F" w:rsidRDefault="00B51C30" w:rsidP="00B51C30">
      <w:pPr>
        <w:suppressAutoHyphens/>
        <w:jc w:val="both"/>
        <w:rPr>
          <w:rFonts w:ascii="Calibri" w:hAnsi="Calibri"/>
          <w:b w:val="0"/>
          <w:iCs/>
          <w:sz w:val="22"/>
          <w:szCs w:val="22"/>
          <w:lang w:val="bs-Latn-BA"/>
        </w:rPr>
      </w:pPr>
      <w:r w:rsidRPr="00572E2F">
        <w:rPr>
          <w:rFonts w:ascii="Calibri" w:hAnsi="Calibri"/>
          <w:b w:val="0"/>
          <w:iCs/>
          <w:sz w:val="22"/>
          <w:szCs w:val="22"/>
          <w:lang w:val="bs-Latn-BA"/>
        </w:rPr>
        <w:t>-</w:t>
      </w:r>
      <w:r w:rsidRPr="00572E2F">
        <w:rPr>
          <w:rFonts w:ascii="Calibri" w:hAnsi="Calibri"/>
          <w:b w:val="0"/>
          <w:iCs/>
          <w:sz w:val="22"/>
          <w:szCs w:val="22"/>
          <w:lang w:val="bs-Latn-BA"/>
        </w:rPr>
        <w:tab/>
        <w:t>Unaprijeđenje poslovne infrastrukture u sklopu Poslovne zone Šejkovača</w:t>
      </w:r>
    </w:p>
    <w:p w14:paraId="1ED386FB" w14:textId="77777777" w:rsidR="00B51C30" w:rsidRPr="00572E2F" w:rsidRDefault="00B51C30" w:rsidP="00B51C30">
      <w:pPr>
        <w:suppressAutoHyphens/>
        <w:jc w:val="both"/>
        <w:rPr>
          <w:rFonts w:ascii="Calibri" w:hAnsi="Calibri"/>
          <w:b w:val="0"/>
          <w:iCs/>
          <w:sz w:val="22"/>
          <w:szCs w:val="22"/>
          <w:lang w:val="bs-Latn-BA"/>
        </w:rPr>
      </w:pPr>
      <w:r w:rsidRPr="00572E2F">
        <w:rPr>
          <w:rFonts w:ascii="Calibri" w:hAnsi="Calibri"/>
          <w:b w:val="0"/>
          <w:iCs/>
          <w:sz w:val="22"/>
          <w:szCs w:val="22"/>
          <w:lang w:val="bs-Latn-BA"/>
        </w:rPr>
        <w:t>-</w:t>
      </w:r>
      <w:r w:rsidRPr="00572E2F">
        <w:rPr>
          <w:rFonts w:ascii="Calibri" w:hAnsi="Calibri"/>
          <w:b w:val="0"/>
          <w:iCs/>
          <w:sz w:val="22"/>
          <w:szCs w:val="22"/>
          <w:lang w:val="bs-Latn-BA"/>
        </w:rPr>
        <w:tab/>
        <w:t>Osnivanje poslovne zone ''Zdena'' na području nekadašnje fabrike ŠIP Sana</w:t>
      </w:r>
    </w:p>
    <w:p w14:paraId="33EE0CF9" w14:textId="77777777" w:rsidR="00B51C30" w:rsidRPr="00572E2F" w:rsidRDefault="00B51C30" w:rsidP="00B51C30">
      <w:pPr>
        <w:suppressAutoHyphens/>
        <w:ind w:left="705" w:hanging="705"/>
        <w:jc w:val="both"/>
        <w:rPr>
          <w:rFonts w:ascii="Calibri" w:hAnsi="Calibri"/>
          <w:b w:val="0"/>
          <w:iCs/>
          <w:sz w:val="22"/>
          <w:szCs w:val="22"/>
          <w:lang w:val="bs-Latn-BA"/>
        </w:rPr>
      </w:pPr>
      <w:r w:rsidRPr="00572E2F">
        <w:rPr>
          <w:rFonts w:ascii="Calibri" w:hAnsi="Calibri"/>
          <w:b w:val="0"/>
          <w:iCs/>
          <w:sz w:val="22"/>
          <w:szCs w:val="22"/>
          <w:lang w:val="bs-Latn-BA"/>
        </w:rPr>
        <w:t>-</w:t>
      </w:r>
      <w:r w:rsidRPr="00572E2F">
        <w:rPr>
          <w:rFonts w:ascii="Calibri" w:hAnsi="Calibri"/>
          <w:b w:val="0"/>
          <w:iCs/>
          <w:sz w:val="22"/>
          <w:szCs w:val="22"/>
          <w:lang w:val="bs-Latn-BA"/>
        </w:rPr>
        <w:tab/>
        <w:t>Izrada projektno-tehničke dokumentacije za rekonstrukciju postojeće i izgradnju nove poslovne infrastrukture u budućoj Poslovnoj zoni Zdena</w:t>
      </w:r>
    </w:p>
    <w:p w14:paraId="4E74725D" w14:textId="77777777" w:rsidR="00B51C30" w:rsidRPr="00572E2F" w:rsidRDefault="00B51C30" w:rsidP="00B51C30">
      <w:pPr>
        <w:suppressAutoHyphens/>
        <w:ind w:left="705" w:hanging="705"/>
        <w:jc w:val="both"/>
        <w:rPr>
          <w:rFonts w:ascii="Calibri" w:hAnsi="Calibri"/>
          <w:b w:val="0"/>
          <w:iCs/>
          <w:sz w:val="22"/>
          <w:szCs w:val="22"/>
          <w:lang w:val="bs-Latn-BA"/>
        </w:rPr>
      </w:pPr>
      <w:r w:rsidRPr="00572E2F">
        <w:rPr>
          <w:rFonts w:ascii="Calibri" w:hAnsi="Calibri"/>
          <w:b w:val="0"/>
          <w:iCs/>
          <w:sz w:val="22"/>
          <w:szCs w:val="22"/>
          <w:lang w:val="bs-Latn-BA"/>
        </w:rPr>
        <w:t>-</w:t>
      </w:r>
      <w:r w:rsidRPr="00572E2F">
        <w:rPr>
          <w:rFonts w:ascii="Calibri" w:hAnsi="Calibri"/>
          <w:b w:val="0"/>
          <w:iCs/>
          <w:sz w:val="22"/>
          <w:szCs w:val="22"/>
          <w:lang w:val="bs-Latn-BA"/>
        </w:rPr>
        <w:tab/>
        <w:t>Unaprijeđenje sistema odbrane i zaštite od poplava sa naglaskom na izgradnju zaštitnog zida na lokalitetu Gerzovo, te unaprijeđenje sistema odvodnih kanala na širem gradskom jezgru.</w:t>
      </w:r>
    </w:p>
    <w:p w14:paraId="645445AE" w14:textId="77777777" w:rsidR="00B51C30" w:rsidRPr="00572E2F" w:rsidRDefault="00B51C30" w:rsidP="00B51C30">
      <w:pPr>
        <w:suppressAutoHyphens/>
        <w:ind w:left="705" w:hanging="705"/>
        <w:jc w:val="both"/>
        <w:rPr>
          <w:rFonts w:ascii="Calibri" w:hAnsi="Calibri"/>
          <w:b w:val="0"/>
          <w:iCs/>
          <w:sz w:val="22"/>
          <w:szCs w:val="22"/>
          <w:lang w:val="bs-Latn-BA"/>
        </w:rPr>
      </w:pPr>
      <w:r w:rsidRPr="00572E2F">
        <w:rPr>
          <w:rFonts w:ascii="Calibri" w:hAnsi="Calibri"/>
          <w:b w:val="0"/>
          <w:iCs/>
          <w:sz w:val="22"/>
          <w:szCs w:val="22"/>
          <w:lang w:val="bs-Latn-BA"/>
        </w:rPr>
        <w:t>-</w:t>
      </w:r>
      <w:r w:rsidRPr="00572E2F">
        <w:rPr>
          <w:rFonts w:ascii="Calibri" w:hAnsi="Calibri"/>
          <w:b w:val="0"/>
          <w:iCs/>
          <w:sz w:val="22"/>
          <w:szCs w:val="22"/>
          <w:lang w:val="bs-Latn-BA"/>
        </w:rPr>
        <w:tab/>
        <w:t>Podrška privrednim subjektima u proširenju postojećih i realizaciji novih investicija s ciljem povećanja obima proizvodnje i zaposlenosti</w:t>
      </w:r>
    </w:p>
    <w:p w14:paraId="100213A2" w14:textId="77777777" w:rsidR="00B51C30" w:rsidRPr="00572E2F" w:rsidRDefault="00B51C30" w:rsidP="00B51C30">
      <w:pPr>
        <w:suppressAutoHyphens/>
        <w:jc w:val="both"/>
        <w:rPr>
          <w:rFonts w:ascii="Calibri" w:hAnsi="Calibri"/>
          <w:b w:val="0"/>
          <w:iCs/>
          <w:sz w:val="22"/>
          <w:szCs w:val="22"/>
          <w:lang w:val="bs-Latn-BA"/>
        </w:rPr>
      </w:pPr>
      <w:r w:rsidRPr="00572E2F">
        <w:rPr>
          <w:rFonts w:ascii="Calibri" w:hAnsi="Calibri"/>
          <w:b w:val="0"/>
          <w:iCs/>
          <w:sz w:val="22"/>
          <w:szCs w:val="22"/>
          <w:lang w:val="bs-Latn-BA"/>
        </w:rPr>
        <w:t>-</w:t>
      </w:r>
      <w:r w:rsidRPr="00572E2F">
        <w:rPr>
          <w:rFonts w:ascii="Calibri" w:hAnsi="Calibri"/>
          <w:b w:val="0"/>
          <w:iCs/>
          <w:sz w:val="22"/>
          <w:szCs w:val="22"/>
          <w:lang w:val="bs-Latn-BA"/>
        </w:rPr>
        <w:tab/>
        <w:t>Unaprijeđenje javne infrastrukture kroz sanaciju saobraćajnica u nadležnosti lokalne uprave</w:t>
      </w:r>
    </w:p>
    <w:p w14:paraId="3AB7E526" w14:textId="77777777" w:rsidR="00B51C30" w:rsidRPr="00572E2F" w:rsidRDefault="00B51C30" w:rsidP="00B51C30">
      <w:pPr>
        <w:suppressAutoHyphens/>
        <w:jc w:val="both"/>
        <w:rPr>
          <w:rFonts w:ascii="Calibri" w:hAnsi="Calibri"/>
          <w:b w:val="0"/>
          <w:iCs/>
          <w:sz w:val="22"/>
          <w:szCs w:val="22"/>
          <w:lang w:val="bs-Latn-BA"/>
        </w:rPr>
      </w:pPr>
      <w:r w:rsidRPr="00572E2F">
        <w:rPr>
          <w:rFonts w:ascii="Calibri" w:hAnsi="Calibri"/>
          <w:b w:val="0"/>
          <w:iCs/>
          <w:sz w:val="22"/>
          <w:szCs w:val="22"/>
          <w:lang w:val="bs-Latn-BA"/>
        </w:rPr>
        <w:t>-</w:t>
      </w:r>
      <w:r w:rsidRPr="00572E2F">
        <w:rPr>
          <w:rFonts w:ascii="Calibri" w:hAnsi="Calibri"/>
          <w:b w:val="0"/>
          <w:iCs/>
          <w:sz w:val="22"/>
          <w:szCs w:val="22"/>
          <w:lang w:val="bs-Latn-BA"/>
        </w:rPr>
        <w:tab/>
        <w:t>Izgradnja javne rasvjete na principu LED tehnologije u gradskoj zoni</w:t>
      </w:r>
    </w:p>
    <w:p w14:paraId="3BDEBE98" w14:textId="77777777" w:rsidR="00B51C30" w:rsidRPr="00572E2F" w:rsidRDefault="00B51C30" w:rsidP="00B51C30">
      <w:pPr>
        <w:suppressAutoHyphens/>
        <w:jc w:val="both"/>
        <w:rPr>
          <w:rFonts w:ascii="Calibri" w:hAnsi="Calibri"/>
          <w:b w:val="0"/>
          <w:iCs/>
          <w:sz w:val="22"/>
          <w:szCs w:val="22"/>
          <w:lang w:val="bs-Latn-BA"/>
        </w:rPr>
      </w:pPr>
      <w:r w:rsidRPr="00572E2F">
        <w:rPr>
          <w:rFonts w:ascii="Calibri" w:hAnsi="Calibri"/>
          <w:b w:val="0"/>
          <w:iCs/>
          <w:sz w:val="22"/>
          <w:szCs w:val="22"/>
          <w:lang w:val="bs-Latn-BA"/>
        </w:rPr>
        <w:t>-</w:t>
      </w:r>
      <w:r w:rsidRPr="00572E2F">
        <w:rPr>
          <w:rFonts w:ascii="Calibri" w:hAnsi="Calibri"/>
          <w:b w:val="0"/>
          <w:iCs/>
          <w:sz w:val="22"/>
          <w:szCs w:val="22"/>
          <w:lang w:val="bs-Latn-BA"/>
        </w:rPr>
        <w:tab/>
        <w:t>Podrška primarnoj poljoprivrednoj proizvodnji</w:t>
      </w:r>
    </w:p>
    <w:p w14:paraId="6B429440" w14:textId="77777777" w:rsidR="00B51C30" w:rsidRPr="00572E2F" w:rsidRDefault="00B51C30" w:rsidP="00B51C30">
      <w:pPr>
        <w:suppressAutoHyphens/>
        <w:jc w:val="both"/>
        <w:rPr>
          <w:rFonts w:ascii="Calibri" w:hAnsi="Calibri"/>
          <w:b w:val="0"/>
          <w:iCs/>
          <w:sz w:val="22"/>
          <w:szCs w:val="22"/>
          <w:lang w:val="bs-Latn-BA"/>
        </w:rPr>
      </w:pPr>
      <w:r w:rsidRPr="00572E2F">
        <w:rPr>
          <w:rFonts w:ascii="Calibri" w:hAnsi="Calibri"/>
          <w:b w:val="0"/>
          <w:iCs/>
          <w:sz w:val="22"/>
          <w:szCs w:val="22"/>
          <w:lang w:val="bs-Latn-BA"/>
        </w:rPr>
        <w:t>-</w:t>
      </w:r>
      <w:r w:rsidRPr="00572E2F">
        <w:rPr>
          <w:rFonts w:ascii="Calibri" w:hAnsi="Calibri"/>
          <w:b w:val="0"/>
          <w:iCs/>
          <w:sz w:val="22"/>
          <w:szCs w:val="22"/>
          <w:lang w:val="bs-Latn-BA"/>
        </w:rPr>
        <w:tab/>
        <w:t>Nastavak projekta stručnog usavršavanja u proizvodnom sektoru u saradnji sa dijasporom</w:t>
      </w:r>
    </w:p>
    <w:p w14:paraId="743E3C94" w14:textId="77777777" w:rsidR="00B51C30" w:rsidRPr="00572E2F" w:rsidRDefault="00B51C30" w:rsidP="00B51C30">
      <w:pPr>
        <w:suppressAutoHyphens/>
        <w:jc w:val="both"/>
        <w:rPr>
          <w:rFonts w:ascii="Calibri" w:hAnsi="Calibri"/>
          <w:b w:val="0"/>
          <w:iCs/>
          <w:sz w:val="22"/>
          <w:szCs w:val="22"/>
          <w:lang w:val="bs-Latn-BA"/>
        </w:rPr>
      </w:pPr>
      <w:r w:rsidRPr="00572E2F">
        <w:rPr>
          <w:rFonts w:ascii="Calibri" w:hAnsi="Calibri"/>
          <w:b w:val="0"/>
          <w:iCs/>
          <w:sz w:val="22"/>
          <w:szCs w:val="22"/>
          <w:lang w:val="bs-Latn-BA"/>
        </w:rPr>
        <w:t>-</w:t>
      </w:r>
      <w:r w:rsidRPr="00572E2F">
        <w:rPr>
          <w:rFonts w:ascii="Calibri" w:hAnsi="Calibri"/>
          <w:b w:val="0"/>
          <w:iCs/>
          <w:sz w:val="22"/>
          <w:szCs w:val="22"/>
          <w:lang w:val="bs-Latn-BA"/>
        </w:rPr>
        <w:tab/>
        <w:t>Izrada baze podataka stručne dijaspore</w:t>
      </w:r>
    </w:p>
    <w:p w14:paraId="12A6F82C" w14:textId="77777777" w:rsidR="00B51C30" w:rsidRPr="00572E2F" w:rsidRDefault="00B51C30" w:rsidP="00B51C30">
      <w:pPr>
        <w:suppressAutoHyphens/>
        <w:ind w:left="705" w:hanging="705"/>
        <w:jc w:val="both"/>
        <w:rPr>
          <w:rFonts w:ascii="Calibri" w:hAnsi="Calibri"/>
          <w:b w:val="0"/>
          <w:iCs/>
          <w:sz w:val="22"/>
          <w:szCs w:val="22"/>
          <w:lang w:val="bs-Latn-BA"/>
        </w:rPr>
      </w:pPr>
      <w:r w:rsidRPr="00572E2F">
        <w:rPr>
          <w:rFonts w:ascii="Calibri" w:hAnsi="Calibri"/>
          <w:b w:val="0"/>
          <w:iCs/>
          <w:sz w:val="22"/>
          <w:szCs w:val="22"/>
          <w:lang w:val="bs-Latn-BA"/>
        </w:rPr>
        <w:t>-</w:t>
      </w:r>
      <w:r w:rsidRPr="00572E2F">
        <w:rPr>
          <w:rFonts w:ascii="Calibri" w:hAnsi="Calibri"/>
          <w:b w:val="0"/>
          <w:iCs/>
          <w:sz w:val="22"/>
          <w:szCs w:val="22"/>
          <w:lang w:val="bs-Latn-BA"/>
        </w:rPr>
        <w:tab/>
        <w:t>Unaprijeđenje turističke ponude i revitalizacija turističkih potencijala kroz izgradnju turističke infrastrukture</w:t>
      </w:r>
    </w:p>
    <w:p w14:paraId="2A8B73F2" w14:textId="77777777" w:rsidR="00B51C30" w:rsidRPr="00572E2F" w:rsidRDefault="00B51C30" w:rsidP="00B51C30">
      <w:pPr>
        <w:suppressAutoHyphens/>
        <w:ind w:left="705" w:hanging="705"/>
        <w:jc w:val="both"/>
        <w:rPr>
          <w:rFonts w:ascii="Calibri" w:hAnsi="Calibri"/>
          <w:b w:val="0"/>
          <w:iCs/>
          <w:sz w:val="22"/>
          <w:szCs w:val="22"/>
          <w:lang w:val="bs-Latn-BA"/>
        </w:rPr>
      </w:pPr>
      <w:r w:rsidRPr="00572E2F">
        <w:rPr>
          <w:rFonts w:ascii="Calibri" w:hAnsi="Calibri"/>
          <w:b w:val="0"/>
          <w:iCs/>
          <w:sz w:val="22"/>
          <w:szCs w:val="22"/>
          <w:lang w:val="bs-Latn-BA"/>
        </w:rPr>
        <w:t>-</w:t>
      </w:r>
      <w:r w:rsidRPr="00572E2F">
        <w:rPr>
          <w:rFonts w:ascii="Calibri" w:hAnsi="Calibri"/>
          <w:b w:val="0"/>
          <w:iCs/>
          <w:sz w:val="22"/>
          <w:szCs w:val="22"/>
          <w:lang w:val="bs-Latn-BA"/>
        </w:rPr>
        <w:tab/>
        <w:t>Unaprijeđenje kvaliteta srednjeg strukovnog obrazovanja i izmjena upisne politike u skladu sa potrebama lokalne privrede</w:t>
      </w:r>
    </w:p>
    <w:p w14:paraId="42EBDB16" w14:textId="77777777" w:rsidR="00B51C30" w:rsidRPr="00572E2F" w:rsidRDefault="00B51C30" w:rsidP="00B51C30">
      <w:pPr>
        <w:suppressAutoHyphens/>
        <w:ind w:left="705" w:hanging="705"/>
        <w:jc w:val="both"/>
        <w:rPr>
          <w:rFonts w:ascii="Calibri" w:hAnsi="Calibri"/>
          <w:b w:val="0"/>
          <w:iCs/>
          <w:sz w:val="22"/>
          <w:szCs w:val="22"/>
          <w:lang w:val="bs-Latn-BA"/>
        </w:rPr>
      </w:pPr>
      <w:r w:rsidRPr="00572E2F">
        <w:rPr>
          <w:rFonts w:ascii="Calibri" w:hAnsi="Calibri"/>
          <w:b w:val="0"/>
          <w:iCs/>
          <w:sz w:val="22"/>
          <w:szCs w:val="22"/>
          <w:lang w:val="bs-Latn-BA"/>
        </w:rPr>
        <w:t>-</w:t>
      </w:r>
      <w:r w:rsidRPr="00572E2F">
        <w:rPr>
          <w:rFonts w:ascii="Calibri" w:hAnsi="Calibri"/>
          <w:b w:val="0"/>
          <w:iCs/>
          <w:sz w:val="22"/>
          <w:szCs w:val="22"/>
          <w:lang w:val="bs-Latn-BA"/>
        </w:rPr>
        <w:tab/>
        <w:t>Unaprijeđenje komunikacije sa privrednim sektorom kroz redovno održavanje Privrednog savjeta i uspostavu info pointa za servisne informacije namijenjene privrednicima.</w:t>
      </w:r>
    </w:p>
    <w:p w14:paraId="6D40C277" w14:textId="77777777" w:rsidR="00B51C30" w:rsidRPr="00572E2F" w:rsidRDefault="00B51C30" w:rsidP="00B51C30">
      <w:pPr>
        <w:suppressAutoHyphens/>
        <w:jc w:val="both"/>
        <w:rPr>
          <w:rFonts w:ascii="Calibri" w:hAnsi="Calibri"/>
          <w:b w:val="0"/>
          <w:iCs/>
          <w:sz w:val="22"/>
          <w:szCs w:val="22"/>
          <w:lang w:val="bs-Latn-BA"/>
        </w:rPr>
      </w:pPr>
      <w:r w:rsidRPr="00572E2F">
        <w:rPr>
          <w:rFonts w:ascii="Calibri" w:hAnsi="Calibri"/>
          <w:b w:val="0"/>
          <w:iCs/>
          <w:sz w:val="22"/>
          <w:szCs w:val="22"/>
          <w:lang w:val="bs-Latn-BA"/>
        </w:rPr>
        <w:t>-</w:t>
      </w:r>
      <w:r w:rsidRPr="00572E2F">
        <w:rPr>
          <w:rFonts w:ascii="Calibri" w:hAnsi="Calibri"/>
          <w:b w:val="0"/>
          <w:iCs/>
          <w:sz w:val="22"/>
          <w:szCs w:val="22"/>
          <w:lang w:val="bs-Latn-BA"/>
        </w:rPr>
        <w:tab/>
        <w:t xml:space="preserve">Nastavak projektnog finansiranja udruženja s područja Sanskog Mosta </w:t>
      </w:r>
    </w:p>
    <w:p w14:paraId="68714983" w14:textId="77777777" w:rsidR="00B51C30" w:rsidRPr="00572E2F" w:rsidRDefault="00B51C30" w:rsidP="00B51C30">
      <w:pPr>
        <w:suppressAutoHyphens/>
        <w:ind w:left="705" w:hanging="705"/>
        <w:jc w:val="both"/>
        <w:rPr>
          <w:rFonts w:ascii="Calibri" w:hAnsi="Calibri"/>
          <w:b w:val="0"/>
          <w:iCs/>
          <w:sz w:val="22"/>
          <w:szCs w:val="22"/>
          <w:lang w:val="bs-Latn-BA"/>
        </w:rPr>
      </w:pPr>
      <w:r w:rsidRPr="00572E2F">
        <w:rPr>
          <w:rFonts w:ascii="Calibri" w:hAnsi="Calibri"/>
          <w:b w:val="0"/>
          <w:iCs/>
          <w:sz w:val="22"/>
          <w:szCs w:val="22"/>
          <w:lang w:val="bs-Latn-BA"/>
        </w:rPr>
        <w:t>-</w:t>
      </w:r>
      <w:r w:rsidRPr="00572E2F">
        <w:rPr>
          <w:rFonts w:ascii="Calibri" w:hAnsi="Calibri"/>
          <w:b w:val="0"/>
          <w:iCs/>
          <w:sz w:val="22"/>
          <w:szCs w:val="22"/>
          <w:lang w:val="bs-Latn-BA"/>
        </w:rPr>
        <w:tab/>
        <w:t>Podrška zdravstvenom sektoru s ciljem unaprijeđenja ljudskih i tehničkih kapaciteta lokalnih zdravstvenih ustanova</w:t>
      </w:r>
    </w:p>
    <w:p w14:paraId="5D1E1136" w14:textId="77777777" w:rsidR="00B51C30" w:rsidRPr="00572E2F" w:rsidRDefault="00B51C30" w:rsidP="00B51C30">
      <w:pPr>
        <w:suppressAutoHyphens/>
        <w:ind w:left="705" w:hanging="705"/>
        <w:jc w:val="both"/>
        <w:rPr>
          <w:rFonts w:ascii="Calibri" w:hAnsi="Calibri"/>
          <w:b w:val="0"/>
          <w:iCs/>
          <w:sz w:val="22"/>
          <w:szCs w:val="22"/>
          <w:lang w:val="bs-Latn-BA"/>
        </w:rPr>
      </w:pPr>
      <w:r w:rsidRPr="00572E2F">
        <w:rPr>
          <w:rFonts w:ascii="Calibri" w:hAnsi="Calibri"/>
          <w:b w:val="0"/>
          <w:iCs/>
          <w:sz w:val="22"/>
          <w:szCs w:val="22"/>
          <w:lang w:val="bs-Latn-BA"/>
        </w:rPr>
        <w:t>-</w:t>
      </w:r>
      <w:r w:rsidRPr="00572E2F">
        <w:rPr>
          <w:rFonts w:ascii="Calibri" w:hAnsi="Calibri"/>
          <w:b w:val="0"/>
          <w:iCs/>
          <w:sz w:val="22"/>
          <w:szCs w:val="22"/>
          <w:lang w:val="bs-Latn-BA"/>
        </w:rPr>
        <w:tab/>
        <w:t>Unaprijeđenje ljudskih i tehničkih kapaciteta organa uprave – uvođenje katastra komunalnih instalacija</w:t>
      </w:r>
    </w:p>
    <w:p w14:paraId="658730A9" w14:textId="77777777" w:rsidR="00B51C30" w:rsidRPr="00572E2F" w:rsidRDefault="00B51C30" w:rsidP="00B51C30">
      <w:pPr>
        <w:suppressAutoHyphens/>
        <w:jc w:val="both"/>
        <w:rPr>
          <w:rFonts w:ascii="Calibri" w:hAnsi="Calibri"/>
          <w:b w:val="0"/>
          <w:iCs/>
          <w:sz w:val="22"/>
          <w:szCs w:val="22"/>
          <w:lang w:val="bs-Latn-BA"/>
        </w:rPr>
      </w:pPr>
      <w:r w:rsidRPr="00572E2F">
        <w:rPr>
          <w:rFonts w:ascii="Calibri" w:hAnsi="Calibri"/>
          <w:b w:val="0"/>
          <w:iCs/>
          <w:sz w:val="22"/>
          <w:szCs w:val="22"/>
          <w:lang w:val="bs-Latn-BA"/>
        </w:rPr>
        <w:t>-</w:t>
      </w:r>
      <w:r w:rsidRPr="00572E2F">
        <w:rPr>
          <w:rFonts w:ascii="Calibri" w:hAnsi="Calibri"/>
          <w:b w:val="0"/>
          <w:iCs/>
          <w:sz w:val="22"/>
          <w:szCs w:val="22"/>
          <w:lang w:val="bs-Latn-BA"/>
        </w:rPr>
        <w:tab/>
        <w:t xml:space="preserve">Izrada prostorno-planske dokumentacije – izrada Prostornog plana Općine </w:t>
      </w:r>
    </w:p>
    <w:p w14:paraId="0E62C0C1" w14:textId="77777777" w:rsidR="00B51C30" w:rsidRPr="00572E2F" w:rsidRDefault="00B51C30" w:rsidP="00B51C30">
      <w:pPr>
        <w:suppressAutoHyphens/>
        <w:jc w:val="both"/>
        <w:rPr>
          <w:rFonts w:ascii="Calibri" w:hAnsi="Calibri"/>
          <w:b w:val="0"/>
          <w:iCs/>
          <w:sz w:val="22"/>
          <w:szCs w:val="22"/>
          <w:lang w:val="bs-Latn-BA"/>
        </w:rPr>
      </w:pPr>
      <w:r w:rsidRPr="00572E2F">
        <w:rPr>
          <w:rFonts w:ascii="Calibri" w:hAnsi="Calibri"/>
          <w:b w:val="0"/>
          <w:iCs/>
          <w:sz w:val="22"/>
          <w:szCs w:val="22"/>
          <w:lang w:val="bs-Latn-BA"/>
        </w:rPr>
        <w:t>-</w:t>
      </w:r>
      <w:r w:rsidRPr="00572E2F">
        <w:rPr>
          <w:rFonts w:ascii="Calibri" w:hAnsi="Calibri"/>
          <w:b w:val="0"/>
          <w:iCs/>
          <w:sz w:val="22"/>
          <w:szCs w:val="22"/>
          <w:lang w:val="bs-Latn-BA"/>
        </w:rPr>
        <w:tab/>
        <w:t>Uvođenje elektronskog registra administrativnih postupaka organa uprave – e-uprava</w:t>
      </w:r>
    </w:p>
    <w:p w14:paraId="7D895B2A" w14:textId="77777777" w:rsidR="00E734D1" w:rsidRPr="00572E2F" w:rsidRDefault="00E734D1" w:rsidP="00A43CC1">
      <w:pPr>
        <w:jc w:val="both"/>
        <w:rPr>
          <w:rFonts w:asciiTheme="minorHAnsi" w:hAnsiTheme="minorHAnsi"/>
          <w:sz w:val="22"/>
          <w:szCs w:val="22"/>
          <w:lang w:val="hr-HR"/>
        </w:rPr>
      </w:pPr>
    </w:p>
    <w:p w14:paraId="197B5D29" w14:textId="77777777" w:rsidR="006D71CB" w:rsidRPr="00572E2F" w:rsidRDefault="006D71CB" w:rsidP="006D71CB">
      <w:pPr>
        <w:suppressAutoHyphens/>
        <w:jc w:val="both"/>
        <w:rPr>
          <w:rFonts w:ascii="Calibri" w:eastAsia="Lucida Sans Unicode" w:hAnsi="Calibri"/>
          <w:b w:val="0"/>
          <w:sz w:val="22"/>
          <w:szCs w:val="22"/>
        </w:rPr>
      </w:pPr>
      <w:r w:rsidRPr="00572E2F">
        <w:rPr>
          <w:rFonts w:ascii="Calibri" w:hAnsi="Calibri"/>
          <w:sz w:val="22"/>
          <w:szCs w:val="22"/>
          <w:lang w:val="hr-HR"/>
        </w:rPr>
        <w:t>2.5.</w:t>
      </w:r>
      <w:r w:rsidRPr="00572E2F">
        <w:rPr>
          <w:rFonts w:ascii="Calibri" w:hAnsi="Calibri"/>
          <w:sz w:val="22"/>
          <w:szCs w:val="22"/>
          <w:lang w:val="hr-HR"/>
        </w:rPr>
        <w:tab/>
        <w:t>Zbirni pregled prioritetnih projekata i okvira za njihovo finansiranje obuhva</w:t>
      </w:r>
      <w:r w:rsidR="00B51C30" w:rsidRPr="00572E2F">
        <w:rPr>
          <w:rFonts w:ascii="Calibri" w:hAnsi="Calibri"/>
          <w:sz w:val="22"/>
          <w:szCs w:val="22"/>
          <w:lang w:val="hr-HR"/>
        </w:rPr>
        <w:t>ćenih Planom implementacije 2021.-2023</w:t>
      </w:r>
      <w:r w:rsidRPr="00572E2F">
        <w:rPr>
          <w:rFonts w:ascii="Calibri" w:hAnsi="Calibri"/>
          <w:sz w:val="22"/>
          <w:szCs w:val="22"/>
          <w:lang w:val="hr-HR"/>
        </w:rPr>
        <w:t>. godinu</w:t>
      </w:r>
    </w:p>
    <w:p w14:paraId="2CB1ADF6" w14:textId="77777777" w:rsidR="006D71CB" w:rsidRPr="00572E2F" w:rsidRDefault="006D71CB" w:rsidP="006D71CB">
      <w:pPr>
        <w:suppressAutoHyphens/>
        <w:jc w:val="both"/>
        <w:rPr>
          <w:rFonts w:ascii="Calibri" w:eastAsia="Lucida Sans Unicode" w:hAnsi="Calibri"/>
          <w:b w:val="0"/>
          <w:sz w:val="22"/>
          <w:szCs w:val="22"/>
        </w:rPr>
      </w:pPr>
    </w:p>
    <w:p w14:paraId="376B7575" w14:textId="77777777" w:rsidR="006D71CB" w:rsidRPr="00572E2F" w:rsidRDefault="006D71CB" w:rsidP="006D71CB">
      <w:pPr>
        <w:suppressAutoHyphens/>
        <w:jc w:val="both"/>
      </w:pPr>
      <w:r w:rsidRPr="00572E2F">
        <w:rPr>
          <w:rFonts w:ascii="Calibri" w:eastAsia="Lucida Sans Unicode" w:hAnsi="Calibri"/>
          <w:b w:val="0"/>
          <w:sz w:val="22"/>
          <w:szCs w:val="22"/>
        </w:rPr>
        <w:t>Z</w:t>
      </w:r>
      <w:r w:rsidR="0015352F" w:rsidRPr="00572E2F">
        <w:rPr>
          <w:rFonts w:ascii="Calibri" w:eastAsia="Lucida Sans Unicode" w:hAnsi="Calibri"/>
          <w:b w:val="0"/>
          <w:sz w:val="22"/>
          <w:szCs w:val="22"/>
          <w:lang w:val="hr-HR"/>
        </w:rPr>
        <w:t>a planski period 2021</w:t>
      </w:r>
      <w:r w:rsidR="001E14A9" w:rsidRPr="00572E2F">
        <w:rPr>
          <w:rFonts w:ascii="Calibri" w:eastAsia="Lucida Sans Unicode" w:hAnsi="Calibri"/>
          <w:b w:val="0"/>
          <w:sz w:val="22"/>
          <w:szCs w:val="22"/>
          <w:lang w:val="hr-HR"/>
        </w:rPr>
        <w:t>.</w:t>
      </w:r>
      <w:r w:rsidR="00756ED8" w:rsidRPr="00572E2F">
        <w:rPr>
          <w:rFonts w:ascii="Calibri" w:eastAsia="Lucida Sans Unicode" w:hAnsi="Calibri"/>
          <w:b w:val="0"/>
          <w:sz w:val="22"/>
          <w:szCs w:val="22"/>
          <w:lang w:val="hr-HR"/>
        </w:rPr>
        <w:t xml:space="preserve"> </w:t>
      </w:r>
      <w:r w:rsidR="001E14A9" w:rsidRPr="00572E2F">
        <w:rPr>
          <w:rFonts w:ascii="Calibri" w:eastAsia="Lucida Sans Unicode" w:hAnsi="Calibri"/>
          <w:b w:val="0"/>
          <w:sz w:val="22"/>
          <w:szCs w:val="22"/>
          <w:lang w:val="hr-HR"/>
        </w:rPr>
        <w:t>-</w:t>
      </w:r>
      <w:r w:rsidR="00756ED8" w:rsidRPr="00572E2F">
        <w:rPr>
          <w:rFonts w:ascii="Calibri" w:eastAsia="Lucida Sans Unicode" w:hAnsi="Calibri"/>
          <w:b w:val="0"/>
          <w:sz w:val="22"/>
          <w:szCs w:val="22"/>
          <w:lang w:val="hr-HR"/>
        </w:rPr>
        <w:t xml:space="preserve"> </w:t>
      </w:r>
      <w:r w:rsidR="0015352F" w:rsidRPr="00572E2F">
        <w:rPr>
          <w:rFonts w:ascii="Calibri" w:eastAsia="Lucida Sans Unicode" w:hAnsi="Calibri"/>
          <w:b w:val="0"/>
          <w:sz w:val="22"/>
          <w:szCs w:val="22"/>
          <w:lang w:val="hr-HR"/>
        </w:rPr>
        <w:t>2023</w:t>
      </w:r>
      <w:r w:rsidRPr="00572E2F">
        <w:rPr>
          <w:rFonts w:ascii="Calibri" w:eastAsia="Lucida Sans Unicode" w:hAnsi="Calibri"/>
          <w:b w:val="0"/>
          <w:sz w:val="22"/>
          <w:szCs w:val="22"/>
          <w:lang w:val="hr-HR"/>
        </w:rPr>
        <w:t>.</w:t>
      </w:r>
      <w:r w:rsidR="00CA1E4E" w:rsidRPr="00572E2F">
        <w:rPr>
          <w:rFonts w:ascii="Calibri" w:eastAsia="Lucida Sans Unicode" w:hAnsi="Calibri"/>
          <w:b w:val="0"/>
          <w:sz w:val="22"/>
          <w:szCs w:val="22"/>
          <w:lang w:val="hr-HR"/>
        </w:rPr>
        <w:t xml:space="preserve"> </w:t>
      </w:r>
      <w:r w:rsidRPr="00572E2F">
        <w:rPr>
          <w:rFonts w:ascii="Calibri" w:eastAsia="Lucida Sans Unicode" w:hAnsi="Calibri"/>
          <w:b w:val="0"/>
          <w:sz w:val="22"/>
          <w:szCs w:val="22"/>
          <w:lang w:val="hr-HR"/>
        </w:rPr>
        <w:t>go</w:t>
      </w:r>
      <w:r w:rsidR="00D218EF" w:rsidRPr="00572E2F">
        <w:rPr>
          <w:rFonts w:ascii="Calibri" w:eastAsia="Lucida Sans Unicode" w:hAnsi="Calibri"/>
          <w:b w:val="0"/>
          <w:sz w:val="22"/>
          <w:szCs w:val="22"/>
          <w:lang w:val="hr-HR"/>
        </w:rPr>
        <w:t>dine ukupno je pl</w:t>
      </w:r>
      <w:r w:rsidR="006D3036" w:rsidRPr="00572E2F">
        <w:rPr>
          <w:rFonts w:ascii="Calibri" w:eastAsia="Lucida Sans Unicode" w:hAnsi="Calibri"/>
          <w:b w:val="0"/>
          <w:sz w:val="22"/>
          <w:szCs w:val="22"/>
          <w:lang w:val="hr-HR"/>
        </w:rPr>
        <w:t>anirano 56</w:t>
      </w:r>
      <w:r w:rsidR="00B34764" w:rsidRPr="00572E2F">
        <w:rPr>
          <w:rFonts w:ascii="Calibri" w:eastAsia="Lucida Sans Unicode" w:hAnsi="Calibri"/>
          <w:b w:val="0"/>
          <w:sz w:val="22"/>
          <w:szCs w:val="22"/>
          <w:lang w:val="hr-HR"/>
        </w:rPr>
        <w:t xml:space="preserve"> projekat</w:t>
      </w:r>
      <w:r w:rsidR="00F62F61" w:rsidRPr="00572E2F">
        <w:rPr>
          <w:rFonts w:ascii="Calibri" w:eastAsia="Lucida Sans Unicode" w:hAnsi="Calibri"/>
          <w:b w:val="0"/>
          <w:sz w:val="22"/>
          <w:szCs w:val="22"/>
          <w:lang w:val="hr-HR"/>
        </w:rPr>
        <w:t>a</w:t>
      </w:r>
      <w:r w:rsidR="006D3036" w:rsidRPr="00572E2F">
        <w:rPr>
          <w:rFonts w:ascii="Calibri" w:eastAsia="Lucida Sans Unicode" w:hAnsi="Calibri"/>
          <w:b w:val="0"/>
          <w:sz w:val="22"/>
          <w:szCs w:val="22"/>
          <w:lang w:val="hr-HR"/>
        </w:rPr>
        <w:t>, od čega 26</w:t>
      </w:r>
      <w:r w:rsidR="00CA1E4E" w:rsidRPr="00572E2F">
        <w:rPr>
          <w:rFonts w:ascii="Calibri" w:eastAsia="Lucida Sans Unicode" w:hAnsi="Calibri"/>
          <w:b w:val="0"/>
          <w:sz w:val="22"/>
          <w:szCs w:val="22"/>
          <w:lang w:val="hr-HR"/>
        </w:rPr>
        <w:t xml:space="preserve"> projek</w:t>
      </w:r>
      <w:r w:rsidR="00D218EF" w:rsidRPr="00572E2F">
        <w:rPr>
          <w:rFonts w:ascii="Calibri" w:eastAsia="Lucida Sans Unicode" w:hAnsi="Calibri"/>
          <w:b w:val="0"/>
          <w:sz w:val="22"/>
          <w:szCs w:val="22"/>
          <w:lang w:val="hr-HR"/>
        </w:rPr>
        <w:t>ta koji su ili započeti, ili prenešeni iz prethodnog perioda</w:t>
      </w:r>
      <w:r w:rsidRPr="00572E2F">
        <w:rPr>
          <w:rFonts w:ascii="Calibri" w:eastAsia="Lucida Sans Unicode" w:hAnsi="Calibri"/>
          <w:b w:val="0"/>
          <w:sz w:val="22"/>
          <w:szCs w:val="22"/>
          <w:lang w:val="hr-HR"/>
        </w:rPr>
        <w:t>.</w:t>
      </w:r>
      <w:r w:rsidR="00CA1E4E" w:rsidRPr="00572E2F">
        <w:rPr>
          <w:rFonts w:ascii="Calibri" w:eastAsia="Lucida Sans Unicode" w:hAnsi="Calibri"/>
          <w:b w:val="0"/>
          <w:sz w:val="22"/>
          <w:szCs w:val="22"/>
          <w:lang w:val="hr-HR"/>
        </w:rPr>
        <w:t xml:space="preserve"> </w:t>
      </w:r>
      <w:r w:rsidRPr="00572E2F">
        <w:rPr>
          <w:rFonts w:ascii="Calibri" w:eastAsia="Lucida Sans Unicode" w:hAnsi="Calibri"/>
          <w:b w:val="0"/>
          <w:sz w:val="22"/>
          <w:szCs w:val="22"/>
          <w:lang w:val="hr-HR"/>
        </w:rPr>
        <w:t>Posmatrajući po ra</w:t>
      </w:r>
      <w:r w:rsidR="00CA1E4E" w:rsidRPr="00572E2F">
        <w:rPr>
          <w:rFonts w:ascii="Calibri" w:eastAsia="Lucida Sans Unicode" w:hAnsi="Calibri"/>
          <w:b w:val="0"/>
          <w:sz w:val="22"/>
          <w:szCs w:val="22"/>
          <w:lang w:val="hr-HR"/>
        </w:rPr>
        <w:t>zvojnim sekt</w:t>
      </w:r>
      <w:r w:rsidR="006D3036" w:rsidRPr="00572E2F">
        <w:rPr>
          <w:rFonts w:ascii="Calibri" w:eastAsia="Lucida Sans Unicode" w:hAnsi="Calibri"/>
          <w:b w:val="0"/>
          <w:sz w:val="22"/>
          <w:szCs w:val="22"/>
          <w:lang w:val="hr-HR"/>
        </w:rPr>
        <w:t>orima za period 2021</w:t>
      </w:r>
      <w:r w:rsidR="00756ED8" w:rsidRPr="00572E2F">
        <w:rPr>
          <w:rFonts w:ascii="Calibri" w:eastAsia="Lucida Sans Unicode" w:hAnsi="Calibri"/>
          <w:b w:val="0"/>
          <w:sz w:val="22"/>
          <w:szCs w:val="22"/>
          <w:lang w:val="hr-HR"/>
        </w:rPr>
        <w:t xml:space="preserve">. </w:t>
      </w:r>
      <w:r w:rsidR="00CA1E4E" w:rsidRPr="00572E2F">
        <w:rPr>
          <w:rFonts w:ascii="Calibri" w:eastAsia="Lucida Sans Unicode" w:hAnsi="Calibri"/>
          <w:b w:val="0"/>
          <w:sz w:val="22"/>
          <w:szCs w:val="22"/>
          <w:lang w:val="hr-HR"/>
        </w:rPr>
        <w:t>-</w:t>
      </w:r>
      <w:r w:rsidR="00756ED8" w:rsidRPr="00572E2F">
        <w:rPr>
          <w:rFonts w:ascii="Calibri" w:eastAsia="Lucida Sans Unicode" w:hAnsi="Calibri"/>
          <w:b w:val="0"/>
          <w:sz w:val="22"/>
          <w:szCs w:val="22"/>
          <w:lang w:val="hr-HR"/>
        </w:rPr>
        <w:t xml:space="preserve"> </w:t>
      </w:r>
      <w:r w:rsidR="006D3036" w:rsidRPr="00572E2F">
        <w:rPr>
          <w:rFonts w:ascii="Calibri" w:eastAsia="Lucida Sans Unicode" w:hAnsi="Calibri"/>
          <w:b w:val="0"/>
          <w:sz w:val="22"/>
          <w:szCs w:val="22"/>
          <w:lang w:val="hr-HR"/>
        </w:rPr>
        <w:t>2023</w:t>
      </w:r>
      <w:r w:rsidRPr="00572E2F">
        <w:rPr>
          <w:rFonts w:ascii="Calibri" w:eastAsia="Lucida Sans Unicode" w:hAnsi="Calibri"/>
          <w:b w:val="0"/>
          <w:sz w:val="22"/>
          <w:szCs w:val="22"/>
          <w:lang w:val="hr-HR"/>
        </w:rPr>
        <w:t>. godine,</w:t>
      </w:r>
      <w:r w:rsidR="006D3036" w:rsidRPr="00572E2F">
        <w:rPr>
          <w:rFonts w:ascii="Calibri" w:eastAsia="Lucida Sans Unicode" w:hAnsi="Calibri"/>
          <w:b w:val="0"/>
          <w:sz w:val="22"/>
          <w:szCs w:val="22"/>
          <w:lang w:val="hr-HR"/>
        </w:rPr>
        <w:t xml:space="preserve"> </w:t>
      </w:r>
      <w:r w:rsidRPr="00572E2F">
        <w:rPr>
          <w:rFonts w:ascii="Calibri" w:eastAsia="Lucida Sans Unicode" w:hAnsi="Calibri"/>
          <w:b w:val="0"/>
          <w:sz w:val="22"/>
          <w:szCs w:val="22"/>
          <w:lang w:val="hr-HR"/>
        </w:rPr>
        <w:t>u sklopu ekonomskog sektora je ukupno planirano</w:t>
      </w:r>
      <w:r w:rsidR="006D3036" w:rsidRPr="00572E2F">
        <w:rPr>
          <w:rFonts w:ascii="Calibri" w:eastAsia="Lucida Sans Unicode" w:hAnsi="Calibri"/>
          <w:b w:val="0"/>
          <w:sz w:val="22"/>
          <w:szCs w:val="22"/>
          <w:lang w:val="hr-HR"/>
        </w:rPr>
        <w:t xml:space="preserve"> 20</w:t>
      </w:r>
      <w:r w:rsidRPr="00572E2F">
        <w:rPr>
          <w:rFonts w:ascii="Calibri" w:eastAsia="Lucida Sans Unicode" w:hAnsi="Calibri"/>
          <w:b w:val="0"/>
          <w:sz w:val="22"/>
          <w:szCs w:val="22"/>
          <w:lang w:val="hr-HR"/>
        </w:rPr>
        <w:t xml:space="preserve"> projekata, u društvenom sektoru</w:t>
      </w:r>
      <w:r w:rsidR="006D3036" w:rsidRPr="00572E2F">
        <w:rPr>
          <w:rFonts w:ascii="Calibri" w:eastAsia="Lucida Sans Unicode" w:hAnsi="Calibri"/>
          <w:b w:val="0"/>
          <w:sz w:val="22"/>
          <w:szCs w:val="22"/>
          <w:lang w:val="hr-HR"/>
        </w:rPr>
        <w:t xml:space="preserve"> 15</w:t>
      </w:r>
      <w:r w:rsidR="00CA1E4E" w:rsidRPr="00572E2F">
        <w:rPr>
          <w:rFonts w:ascii="Calibri" w:eastAsia="Lucida Sans Unicode" w:hAnsi="Calibri"/>
          <w:b w:val="0"/>
          <w:sz w:val="22"/>
          <w:szCs w:val="22"/>
          <w:lang w:val="hr-HR"/>
        </w:rPr>
        <w:t xml:space="preserve"> </w:t>
      </w:r>
      <w:r w:rsidRPr="00572E2F">
        <w:rPr>
          <w:rFonts w:ascii="Calibri" w:eastAsia="Lucida Sans Unicode" w:hAnsi="Calibri"/>
          <w:b w:val="0"/>
          <w:sz w:val="22"/>
          <w:szCs w:val="22"/>
          <w:lang w:val="hr-HR"/>
        </w:rPr>
        <w:t>p</w:t>
      </w:r>
      <w:r w:rsidR="00D218EF" w:rsidRPr="00572E2F">
        <w:rPr>
          <w:rFonts w:ascii="Calibri" w:eastAsia="Lucida Sans Unicode" w:hAnsi="Calibri"/>
          <w:b w:val="0"/>
          <w:sz w:val="22"/>
          <w:szCs w:val="22"/>
          <w:lang w:val="hr-HR"/>
        </w:rPr>
        <w:t>rojekat</w:t>
      </w:r>
      <w:r w:rsidR="00CA1E4E" w:rsidRPr="00572E2F">
        <w:rPr>
          <w:rFonts w:ascii="Calibri" w:eastAsia="Lucida Sans Unicode" w:hAnsi="Calibri"/>
          <w:b w:val="0"/>
          <w:sz w:val="22"/>
          <w:szCs w:val="22"/>
          <w:lang w:val="hr-HR"/>
        </w:rPr>
        <w:t>a</w:t>
      </w:r>
      <w:r w:rsidRPr="00572E2F">
        <w:rPr>
          <w:rFonts w:ascii="Calibri" w:eastAsia="Lucida Sans Unicode" w:hAnsi="Calibri"/>
          <w:b w:val="0"/>
          <w:sz w:val="22"/>
          <w:szCs w:val="22"/>
          <w:lang w:val="hr-HR"/>
        </w:rPr>
        <w:t>, te u sektoru okoliša</w:t>
      </w:r>
      <w:r w:rsidR="00CA1E4E" w:rsidRPr="00572E2F">
        <w:rPr>
          <w:rFonts w:ascii="Calibri" w:eastAsia="Lucida Sans Unicode" w:hAnsi="Calibri"/>
          <w:b w:val="0"/>
          <w:sz w:val="22"/>
          <w:szCs w:val="22"/>
          <w:lang w:val="hr-HR"/>
        </w:rPr>
        <w:t xml:space="preserve"> </w:t>
      </w:r>
      <w:r w:rsidR="006D3036" w:rsidRPr="00572E2F">
        <w:rPr>
          <w:rFonts w:ascii="Calibri" w:eastAsia="Lucida Sans Unicode" w:hAnsi="Calibri"/>
          <w:b w:val="0"/>
          <w:sz w:val="22"/>
          <w:szCs w:val="22"/>
          <w:lang w:val="hr-HR"/>
        </w:rPr>
        <w:t>21</w:t>
      </w:r>
      <w:r w:rsidRPr="00572E2F">
        <w:rPr>
          <w:rFonts w:ascii="Calibri" w:eastAsia="Lucida Sans Unicode" w:hAnsi="Calibri"/>
          <w:b w:val="0"/>
          <w:sz w:val="22"/>
          <w:szCs w:val="22"/>
          <w:lang w:val="hr-HR"/>
        </w:rPr>
        <w:t xml:space="preserve"> pro</w:t>
      </w:r>
      <w:r w:rsidR="00D218EF" w:rsidRPr="00572E2F">
        <w:rPr>
          <w:rFonts w:ascii="Calibri" w:eastAsia="Lucida Sans Unicode" w:hAnsi="Calibri"/>
          <w:b w:val="0"/>
          <w:sz w:val="22"/>
          <w:szCs w:val="22"/>
          <w:lang w:val="hr-HR"/>
        </w:rPr>
        <w:t>jek</w:t>
      </w:r>
      <w:r w:rsidRPr="00572E2F">
        <w:rPr>
          <w:rFonts w:ascii="Calibri" w:eastAsia="Lucida Sans Unicode" w:hAnsi="Calibri"/>
          <w:b w:val="0"/>
          <w:sz w:val="22"/>
          <w:szCs w:val="22"/>
          <w:lang w:val="hr-HR"/>
        </w:rPr>
        <w:t xml:space="preserve">ta.  Za realizaciju ovih projekata planirano je ukupno </w:t>
      </w:r>
      <w:r w:rsidR="00E734D1" w:rsidRPr="00572E2F">
        <w:rPr>
          <w:rFonts w:ascii="Calibri" w:eastAsia="Lucida Sans Unicode" w:hAnsi="Calibri"/>
          <w:b w:val="0"/>
          <w:sz w:val="22"/>
          <w:szCs w:val="22"/>
          <w:lang w:val="hr-HR"/>
        </w:rPr>
        <w:t>15.932.7</w:t>
      </w:r>
      <w:r w:rsidR="00CA1E4E" w:rsidRPr="00572E2F">
        <w:rPr>
          <w:rFonts w:ascii="Calibri" w:eastAsia="Lucida Sans Unicode" w:hAnsi="Calibri"/>
          <w:b w:val="0"/>
          <w:sz w:val="22"/>
          <w:szCs w:val="22"/>
          <w:lang w:val="hr-HR"/>
        </w:rPr>
        <w:t>00</w:t>
      </w:r>
      <w:r w:rsidR="00D218EF" w:rsidRPr="00572E2F">
        <w:rPr>
          <w:rFonts w:ascii="Calibri" w:eastAsia="Lucida Sans Unicode" w:hAnsi="Calibri"/>
          <w:b w:val="0"/>
          <w:sz w:val="22"/>
          <w:szCs w:val="22"/>
          <w:lang w:val="hr-HR"/>
        </w:rPr>
        <w:t>,00 KM</w:t>
      </w:r>
      <w:r w:rsidRPr="00572E2F">
        <w:rPr>
          <w:rFonts w:ascii="Calibri" w:eastAsia="Lucida Sans Unicode" w:hAnsi="Calibri"/>
          <w:b w:val="0"/>
          <w:sz w:val="22"/>
          <w:szCs w:val="22"/>
          <w:lang w:val="hr-HR"/>
        </w:rPr>
        <w:t>, od toga iz vlastitih izvora</w:t>
      </w:r>
      <w:r w:rsidR="00A85C70" w:rsidRPr="00572E2F">
        <w:rPr>
          <w:rFonts w:ascii="Calibri" w:eastAsia="Lucida Sans Unicode" w:hAnsi="Calibri"/>
          <w:b w:val="0"/>
          <w:sz w:val="22"/>
          <w:szCs w:val="22"/>
          <w:lang w:val="hr-HR"/>
        </w:rPr>
        <w:t xml:space="preserve"> 4.</w:t>
      </w:r>
      <w:r w:rsidR="00E734D1" w:rsidRPr="00572E2F">
        <w:rPr>
          <w:rFonts w:ascii="Calibri" w:eastAsia="Lucida Sans Unicode" w:hAnsi="Calibri"/>
          <w:b w:val="0"/>
          <w:sz w:val="22"/>
          <w:szCs w:val="22"/>
          <w:lang w:val="hr-HR"/>
        </w:rPr>
        <w:t>517.2</w:t>
      </w:r>
      <w:r w:rsidRPr="00572E2F">
        <w:rPr>
          <w:rFonts w:ascii="Calibri" w:eastAsia="Lucida Sans Unicode" w:hAnsi="Calibri"/>
          <w:b w:val="0"/>
          <w:sz w:val="22"/>
          <w:szCs w:val="22"/>
          <w:lang w:val="hr-HR"/>
        </w:rPr>
        <w:t xml:space="preserve">00,00 KM,  iz eksternih </w:t>
      </w:r>
      <w:r w:rsidR="00A85C70" w:rsidRPr="00572E2F">
        <w:rPr>
          <w:rFonts w:ascii="Calibri" w:eastAsia="Lucida Sans Unicode" w:hAnsi="Calibri"/>
          <w:b w:val="0"/>
          <w:sz w:val="22"/>
          <w:szCs w:val="22"/>
          <w:lang w:val="hr-HR"/>
        </w:rPr>
        <w:t>1</w:t>
      </w:r>
      <w:r w:rsidR="00E734D1" w:rsidRPr="00572E2F">
        <w:rPr>
          <w:rFonts w:ascii="Calibri" w:eastAsia="Lucida Sans Unicode" w:hAnsi="Calibri"/>
          <w:b w:val="0"/>
          <w:sz w:val="22"/>
          <w:szCs w:val="22"/>
          <w:lang w:val="hr-HR"/>
        </w:rPr>
        <w:t>1.415.5</w:t>
      </w:r>
      <w:r w:rsidR="00A85C70" w:rsidRPr="00572E2F">
        <w:rPr>
          <w:rFonts w:ascii="Calibri" w:eastAsia="Lucida Sans Unicode" w:hAnsi="Calibri"/>
          <w:b w:val="0"/>
          <w:sz w:val="22"/>
          <w:szCs w:val="22"/>
          <w:lang w:val="hr-HR"/>
        </w:rPr>
        <w:t>00</w:t>
      </w:r>
      <w:r w:rsidRPr="00572E2F">
        <w:rPr>
          <w:rFonts w:ascii="Calibri" w:eastAsia="Lucida Sans Unicode" w:hAnsi="Calibri"/>
          <w:b w:val="0"/>
          <w:sz w:val="22"/>
          <w:szCs w:val="22"/>
          <w:lang w:val="hr-HR"/>
        </w:rPr>
        <w:t xml:space="preserve">,00 KM. </w:t>
      </w:r>
    </w:p>
    <w:p w14:paraId="3085E119" w14:textId="77777777" w:rsidR="00F130B0" w:rsidRDefault="00F130B0" w:rsidP="00F130B0">
      <w:pPr>
        <w:pStyle w:val="Bezproreda"/>
        <w:jc w:val="both"/>
        <w:rPr>
          <w:rFonts w:asciiTheme="minorHAnsi" w:hAnsiTheme="minorHAnsi" w:cstheme="minorHAnsi"/>
          <w:b w:val="0"/>
          <w:sz w:val="22"/>
          <w:szCs w:val="22"/>
        </w:rPr>
      </w:pPr>
    </w:p>
    <w:p w14:paraId="1B193C86" w14:textId="77777777" w:rsidR="007B026E" w:rsidRDefault="007B026E" w:rsidP="00F130B0">
      <w:pPr>
        <w:pStyle w:val="Bezproreda"/>
        <w:jc w:val="both"/>
        <w:rPr>
          <w:rFonts w:asciiTheme="minorHAnsi" w:hAnsiTheme="minorHAnsi" w:cstheme="minorHAnsi"/>
          <w:b w:val="0"/>
          <w:sz w:val="22"/>
          <w:szCs w:val="22"/>
        </w:rPr>
      </w:pPr>
    </w:p>
    <w:p w14:paraId="32339C40" w14:textId="77777777" w:rsidR="007B026E" w:rsidRDefault="007B026E" w:rsidP="00F130B0">
      <w:pPr>
        <w:pStyle w:val="Bezproreda"/>
        <w:jc w:val="both"/>
        <w:rPr>
          <w:rFonts w:asciiTheme="minorHAnsi" w:hAnsiTheme="minorHAnsi" w:cstheme="minorHAnsi"/>
          <w:b w:val="0"/>
          <w:sz w:val="22"/>
          <w:szCs w:val="22"/>
        </w:rPr>
      </w:pPr>
    </w:p>
    <w:p w14:paraId="00FE063D" w14:textId="77777777" w:rsidR="007B026E" w:rsidRDefault="007B026E" w:rsidP="00F130B0">
      <w:pPr>
        <w:pStyle w:val="Bezproreda"/>
        <w:jc w:val="both"/>
        <w:rPr>
          <w:rFonts w:asciiTheme="minorHAnsi" w:hAnsiTheme="minorHAnsi" w:cstheme="minorHAnsi"/>
          <w:b w:val="0"/>
          <w:sz w:val="22"/>
          <w:szCs w:val="22"/>
        </w:rPr>
      </w:pPr>
    </w:p>
    <w:p w14:paraId="2C421479" w14:textId="77777777" w:rsidR="00F130B0" w:rsidRPr="00572E2F" w:rsidRDefault="00F130B0" w:rsidP="00F130B0">
      <w:pPr>
        <w:pStyle w:val="Bezproreda"/>
        <w:jc w:val="both"/>
        <w:rPr>
          <w:rFonts w:asciiTheme="minorHAnsi" w:hAnsiTheme="minorHAnsi" w:cstheme="minorHAnsi"/>
          <w:b w:val="0"/>
          <w:sz w:val="22"/>
          <w:szCs w:val="22"/>
        </w:rPr>
      </w:pPr>
      <w:r w:rsidRPr="00572E2F">
        <w:rPr>
          <w:rFonts w:asciiTheme="minorHAnsi" w:hAnsiTheme="minorHAnsi" w:cstheme="minorHAnsi"/>
          <w:b w:val="0"/>
          <w:sz w:val="22"/>
          <w:szCs w:val="22"/>
        </w:rPr>
        <w:lastRenderedPageBreak/>
        <w:t>Grafikon 1. Pregled svih proje</w:t>
      </w:r>
      <w:r w:rsidR="00BB47AA" w:rsidRPr="00572E2F">
        <w:rPr>
          <w:rFonts w:asciiTheme="minorHAnsi" w:hAnsiTheme="minorHAnsi" w:cstheme="minorHAnsi"/>
          <w:b w:val="0"/>
          <w:sz w:val="22"/>
          <w:szCs w:val="22"/>
        </w:rPr>
        <w:t>kata po sektorima za per</w:t>
      </w:r>
      <w:r w:rsidR="00E734D1" w:rsidRPr="00572E2F">
        <w:rPr>
          <w:rFonts w:asciiTheme="minorHAnsi" w:hAnsiTheme="minorHAnsi" w:cstheme="minorHAnsi"/>
          <w:b w:val="0"/>
          <w:sz w:val="22"/>
          <w:szCs w:val="22"/>
        </w:rPr>
        <w:t>iod 2021.-2023</w:t>
      </w:r>
      <w:r w:rsidRPr="00572E2F">
        <w:rPr>
          <w:rFonts w:asciiTheme="minorHAnsi" w:hAnsiTheme="minorHAnsi" w:cstheme="minorHAnsi"/>
          <w:b w:val="0"/>
          <w:sz w:val="22"/>
          <w:szCs w:val="22"/>
        </w:rPr>
        <w:t>.</w:t>
      </w:r>
    </w:p>
    <w:p w14:paraId="7E183647" w14:textId="77777777" w:rsidR="00F130B0" w:rsidRPr="00572E2F" w:rsidRDefault="00F130B0" w:rsidP="00F130B0">
      <w:pPr>
        <w:pStyle w:val="Bezproreda"/>
        <w:jc w:val="both"/>
        <w:rPr>
          <w:rFonts w:asciiTheme="minorHAnsi" w:hAnsiTheme="minorHAnsi" w:cstheme="minorHAnsi"/>
          <w:b w:val="0"/>
          <w:sz w:val="22"/>
          <w:szCs w:val="22"/>
        </w:rPr>
      </w:pPr>
    </w:p>
    <w:p w14:paraId="01E742B6" w14:textId="77777777" w:rsidR="00F130B0" w:rsidRPr="00572E2F" w:rsidRDefault="00F130B0" w:rsidP="00F130B0">
      <w:pPr>
        <w:pStyle w:val="Bezproreda"/>
        <w:rPr>
          <w:rFonts w:asciiTheme="minorHAnsi" w:hAnsiTheme="minorHAnsi" w:cstheme="minorHAnsi"/>
          <w:b w:val="0"/>
          <w:sz w:val="22"/>
          <w:szCs w:val="22"/>
        </w:rPr>
      </w:pPr>
      <w:r w:rsidRPr="00572E2F">
        <w:rPr>
          <w:rFonts w:asciiTheme="minorHAnsi" w:hAnsiTheme="minorHAnsi" w:cstheme="minorHAnsi"/>
          <w:b w:val="0"/>
          <w:noProof/>
          <w:sz w:val="22"/>
          <w:szCs w:val="22"/>
          <w:lang w:val="bs-Latn-BA" w:eastAsia="bs-Latn-BA"/>
        </w:rPr>
        <w:drawing>
          <wp:inline distT="0" distB="0" distL="0" distR="0" wp14:anchorId="12AE526C" wp14:editId="449CA346">
            <wp:extent cx="6153150" cy="3762375"/>
            <wp:effectExtent l="38100" t="0" r="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F6F432" w14:textId="77777777" w:rsidR="00C74E6F" w:rsidRPr="00572E2F" w:rsidRDefault="00C74E6F" w:rsidP="00C74E6F">
      <w:pPr>
        <w:suppressAutoHyphens/>
      </w:pPr>
    </w:p>
    <w:p w14:paraId="6002DEDB" w14:textId="77777777" w:rsidR="00FB0EF4" w:rsidRPr="00572E2F" w:rsidRDefault="00FB0EF4" w:rsidP="00F130B0">
      <w:pPr>
        <w:pStyle w:val="Bezproreda"/>
        <w:jc w:val="both"/>
        <w:rPr>
          <w:rFonts w:asciiTheme="minorHAnsi" w:hAnsiTheme="minorHAnsi" w:cstheme="minorHAnsi"/>
          <w:b w:val="0"/>
          <w:sz w:val="22"/>
          <w:szCs w:val="22"/>
        </w:rPr>
      </w:pPr>
    </w:p>
    <w:p w14:paraId="692C6D58" w14:textId="77777777" w:rsidR="00C74E6F" w:rsidRPr="00572E2F" w:rsidRDefault="00F130B0" w:rsidP="00F130B0">
      <w:pPr>
        <w:pStyle w:val="Bezproreda"/>
        <w:jc w:val="both"/>
        <w:rPr>
          <w:rFonts w:asciiTheme="minorHAnsi" w:hAnsiTheme="minorHAnsi" w:cstheme="minorHAnsi"/>
          <w:b w:val="0"/>
          <w:sz w:val="22"/>
          <w:szCs w:val="22"/>
        </w:rPr>
      </w:pPr>
      <w:r w:rsidRPr="00572E2F">
        <w:rPr>
          <w:rFonts w:asciiTheme="minorHAnsi" w:hAnsiTheme="minorHAnsi" w:cstheme="minorHAnsi"/>
          <w:b w:val="0"/>
          <w:sz w:val="22"/>
          <w:szCs w:val="22"/>
        </w:rPr>
        <w:t>Grafikon 2. Pregled struk</w:t>
      </w:r>
      <w:r w:rsidR="00756ED8" w:rsidRPr="00572E2F">
        <w:rPr>
          <w:rFonts w:asciiTheme="minorHAnsi" w:hAnsiTheme="minorHAnsi" w:cstheme="minorHAnsi"/>
          <w:b w:val="0"/>
          <w:sz w:val="22"/>
          <w:szCs w:val="22"/>
        </w:rPr>
        <w:t>ture finansiranja za period 202</w:t>
      </w:r>
      <w:r w:rsidR="008419F5" w:rsidRPr="00572E2F">
        <w:rPr>
          <w:rFonts w:asciiTheme="minorHAnsi" w:hAnsiTheme="minorHAnsi" w:cstheme="minorHAnsi"/>
          <w:b w:val="0"/>
          <w:sz w:val="22"/>
          <w:szCs w:val="22"/>
        </w:rPr>
        <w:t>1.-2023</w:t>
      </w:r>
      <w:r w:rsidRPr="00572E2F">
        <w:rPr>
          <w:rFonts w:asciiTheme="minorHAnsi" w:hAnsiTheme="minorHAnsi" w:cstheme="minorHAnsi"/>
          <w:b w:val="0"/>
          <w:sz w:val="22"/>
          <w:szCs w:val="22"/>
        </w:rPr>
        <w:t>.</w:t>
      </w:r>
    </w:p>
    <w:p w14:paraId="686BB77C" w14:textId="77777777" w:rsidR="006D71CB" w:rsidRPr="00572E2F" w:rsidRDefault="006D71CB" w:rsidP="006D71CB">
      <w:pPr>
        <w:suppressAutoHyphens/>
        <w:jc w:val="both"/>
        <w:rPr>
          <w:rFonts w:ascii="Calibri" w:eastAsia="Lucida Sans Unicode" w:hAnsi="Calibri"/>
          <w:b w:val="0"/>
          <w:i/>
          <w:sz w:val="22"/>
          <w:szCs w:val="22"/>
          <w:lang w:val="hr-HR"/>
        </w:rPr>
      </w:pPr>
    </w:p>
    <w:p w14:paraId="076B0D2E" w14:textId="77777777" w:rsidR="006D71CB" w:rsidRPr="00572E2F" w:rsidRDefault="00F130B0" w:rsidP="006D71CB">
      <w:pPr>
        <w:suppressAutoHyphens/>
        <w:rPr>
          <w:rFonts w:ascii="Calibri" w:eastAsia="Lucida Sans Unicode" w:hAnsi="Calibri"/>
          <w:b w:val="0"/>
          <w:i/>
          <w:sz w:val="22"/>
          <w:szCs w:val="22"/>
          <w:lang w:val="hr-HR"/>
        </w:rPr>
      </w:pPr>
      <w:r w:rsidRPr="00572E2F">
        <w:rPr>
          <w:noProof/>
          <w:lang w:val="bs-Latn-BA" w:eastAsia="bs-Latn-BA"/>
        </w:rPr>
        <w:drawing>
          <wp:inline distT="0" distB="0" distL="0" distR="0" wp14:anchorId="48307B16" wp14:editId="06EEDFD9">
            <wp:extent cx="5924550" cy="3152775"/>
            <wp:effectExtent l="38100" t="0" r="0" b="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E55E3A" w14:textId="77777777" w:rsidR="00F130B0" w:rsidRPr="00572E2F" w:rsidRDefault="00F130B0" w:rsidP="006D71CB">
      <w:pPr>
        <w:suppressAutoHyphens/>
        <w:jc w:val="both"/>
        <w:rPr>
          <w:rFonts w:ascii="Calibri" w:hAnsi="Calibri"/>
          <w:b w:val="0"/>
          <w:sz w:val="22"/>
          <w:szCs w:val="22"/>
          <w:lang w:val="hr-HR"/>
        </w:rPr>
      </w:pPr>
    </w:p>
    <w:p w14:paraId="6A5C999B" w14:textId="77777777" w:rsidR="000E255E" w:rsidRPr="00572E2F" w:rsidRDefault="000E255E" w:rsidP="006D71CB">
      <w:pPr>
        <w:suppressAutoHyphens/>
        <w:jc w:val="both"/>
        <w:rPr>
          <w:rFonts w:ascii="Calibri" w:hAnsi="Calibri"/>
          <w:b w:val="0"/>
          <w:sz w:val="22"/>
          <w:szCs w:val="22"/>
          <w:lang w:val="hr-HR"/>
        </w:rPr>
      </w:pPr>
    </w:p>
    <w:p w14:paraId="7D7DB489" w14:textId="77777777" w:rsidR="00D562C7" w:rsidRPr="00572E2F" w:rsidRDefault="00D562C7" w:rsidP="006D71CB">
      <w:pPr>
        <w:suppressAutoHyphens/>
        <w:jc w:val="both"/>
        <w:rPr>
          <w:rFonts w:ascii="Calibri" w:hAnsi="Calibri"/>
          <w:b w:val="0"/>
          <w:sz w:val="22"/>
          <w:szCs w:val="22"/>
          <w:lang w:val="hr-HR"/>
        </w:rPr>
      </w:pPr>
      <w:r w:rsidRPr="00572E2F">
        <w:rPr>
          <w:rFonts w:ascii="Calibri" w:hAnsi="Calibri"/>
          <w:b w:val="0"/>
          <w:noProof/>
          <w:sz w:val="22"/>
          <w:szCs w:val="22"/>
          <w:lang w:val="bs-Latn-BA" w:eastAsia="bs-Latn-BA"/>
        </w:rPr>
        <w:lastRenderedPageBreak/>
        <w:drawing>
          <wp:inline distT="0" distB="0" distL="0" distR="0" wp14:anchorId="150E4E0B" wp14:editId="60D4B70A">
            <wp:extent cx="6259927" cy="466725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4473" cy="4670640"/>
                    </a:xfrm>
                    <a:prstGeom prst="rect">
                      <a:avLst/>
                    </a:prstGeom>
                    <a:noFill/>
                  </pic:spPr>
                </pic:pic>
              </a:graphicData>
            </a:graphic>
          </wp:inline>
        </w:drawing>
      </w:r>
    </w:p>
    <w:p w14:paraId="5A83D4D1" w14:textId="77777777" w:rsidR="00D562C7" w:rsidRPr="00572E2F" w:rsidRDefault="00D562C7" w:rsidP="006D71CB">
      <w:pPr>
        <w:suppressAutoHyphens/>
        <w:jc w:val="both"/>
        <w:rPr>
          <w:rFonts w:ascii="Calibri" w:hAnsi="Calibri"/>
          <w:b w:val="0"/>
          <w:sz w:val="22"/>
          <w:szCs w:val="22"/>
          <w:lang w:val="hr-HR"/>
        </w:rPr>
      </w:pPr>
    </w:p>
    <w:p w14:paraId="0E88493E" w14:textId="77777777" w:rsidR="006D71CB" w:rsidRPr="00572E2F" w:rsidRDefault="006D71CB" w:rsidP="006D71CB">
      <w:pPr>
        <w:suppressAutoHyphens/>
        <w:jc w:val="both"/>
        <w:rPr>
          <w:rFonts w:ascii="Calibri" w:hAnsi="Calibri"/>
          <w:b w:val="0"/>
          <w:sz w:val="22"/>
          <w:szCs w:val="22"/>
          <w:lang w:val="hr-HR"/>
        </w:rPr>
      </w:pPr>
      <w:r w:rsidRPr="00572E2F">
        <w:rPr>
          <w:rFonts w:ascii="Calibri" w:hAnsi="Calibri"/>
          <w:b w:val="0"/>
          <w:sz w:val="22"/>
          <w:szCs w:val="22"/>
          <w:lang w:val="hr-HR"/>
        </w:rPr>
        <w:t xml:space="preserve">Što se tiče izvora eksternog finansiranja, najznačajniji predviđeni izvori za period </w:t>
      </w:r>
      <w:r w:rsidRPr="00572E2F">
        <w:rPr>
          <w:rFonts w:ascii="Calibri" w:eastAsia="Lucida Sans Unicode" w:hAnsi="Calibri"/>
          <w:b w:val="0"/>
          <w:sz w:val="22"/>
          <w:szCs w:val="22"/>
          <w:lang w:val="hr-HR"/>
        </w:rPr>
        <w:t>2</w:t>
      </w:r>
      <w:r w:rsidR="00971177" w:rsidRPr="00572E2F">
        <w:rPr>
          <w:rFonts w:ascii="Calibri" w:eastAsia="Lucida Sans Unicode" w:hAnsi="Calibri"/>
          <w:b w:val="0"/>
          <w:sz w:val="22"/>
          <w:szCs w:val="22"/>
          <w:lang w:val="hr-HR"/>
        </w:rPr>
        <w:t>021.-2023</w:t>
      </w:r>
      <w:r w:rsidRPr="00572E2F">
        <w:rPr>
          <w:rFonts w:ascii="Calibri" w:eastAsia="Lucida Sans Unicode" w:hAnsi="Calibri"/>
          <w:b w:val="0"/>
          <w:sz w:val="22"/>
          <w:szCs w:val="22"/>
          <w:lang w:val="hr-HR"/>
        </w:rPr>
        <w:t xml:space="preserve">. </w:t>
      </w:r>
      <w:r w:rsidR="00146E76" w:rsidRPr="00572E2F">
        <w:rPr>
          <w:rFonts w:ascii="Calibri" w:eastAsia="Lucida Sans Unicode" w:hAnsi="Calibri"/>
          <w:b w:val="0"/>
          <w:sz w:val="22"/>
          <w:szCs w:val="22"/>
          <w:lang w:val="hr-HR"/>
        </w:rPr>
        <w:t>g</w:t>
      </w:r>
      <w:r w:rsidRPr="00572E2F">
        <w:rPr>
          <w:rFonts w:ascii="Calibri" w:eastAsia="Lucida Sans Unicode" w:hAnsi="Calibri"/>
          <w:b w:val="0"/>
          <w:sz w:val="22"/>
          <w:szCs w:val="22"/>
          <w:lang w:val="hr-HR"/>
        </w:rPr>
        <w:t>odine</w:t>
      </w:r>
      <w:r w:rsidR="00146E76" w:rsidRPr="00572E2F">
        <w:rPr>
          <w:rFonts w:ascii="Calibri" w:eastAsia="Lucida Sans Unicode" w:hAnsi="Calibri"/>
          <w:b w:val="0"/>
          <w:sz w:val="22"/>
          <w:szCs w:val="22"/>
          <w:lang w:val="hr-HR"/>
        </w:rPr>
        <w:t>, kao i prema prethodnim planovima implementacije</w:t>
      </w:r>
      <w:r w:rsidRPr="00572E2F">
        <w:rPr>
          <w:rFonts w:ascii="Calibri" w:eastAsia="Lucida Sans Unicode" w:hAnsi="Calibri"/>
          <w:b w:val="0"/>
          <w:sz w:val="22"/>
          <w:szCs w:val="22"/>
          <w:lang w:val="hr-HR"/>
        </w:rPr>
        <w:t xml:space="preserve"> </w:t>
      </w:r>
      <w:r w:rsidRPr="00572E2F">
        <w:rPr>
          <w:rFonts w:ascii="Calibri" w:hAnsi="Calibri"/>
          <w:b w:val="0"/>
          <w:sz w:val="22"/>
          <w:szCs w:val="22"/>
          <w:lang w:val="hr-HR"/>
        </w:rPr>
        <w:t xml:space="preserve">su od strane domaćih institucija viših nivoa vlasti – ministarstva, zavodi i agencije, te međunarodni finansijski subjekti – razvojni programi (UNDP, </w:t>
      </w:r>
      <w:r w:rsidR="00971177" w:rsidRPr="00572E2F">
        <w:rPr>
          <w:rFonts w:ascii="Calibri" w:hAnsi="Calibri"/>
          <w:b w:val="0"/>
          <w:sz w:val="22"/>
          <w:szCs w:val="22"/>
          <w:lang w:val="hr-HR"/>
        </w:rPr>
        <w:t xml:space="preserve">GIZ, </w:t>
      </w:r>
      <w:r w:rsidRPr="00572E2F">
        <w:rPr>
          <w:rFonts w:ascii="Calibri" w:hAnsi="Calibri"/>
          <w:b w:val="0"/>
          <w:sz w:val="22"/>
          <w:szCs w:val="22"/>
          <w:lang w:val="hr-HR"/>
        </w:rPr>
        <w:t>USAID, SIDA), ambasade i međunarodni fondovi (IPA, FP7). Određeni iznos se planira obezbijediti i iz učešća lokalnih javnih preduzeća i ustanova te privrednih subjekata, a z</w:t>
      </w:r>
      <w:r w:rsidR="00C74E6F" w:rsidRPr="00572E2F">
        <w:rPr>
          <w:rFonts w:ascii="Calibri" w:hAnsi="Calibri"/>
          <w:b w:val="0"/>
          <w:sz w:val="22"/>
          <w:szCs w:val="22"/>
          <w:lang w:val="hr-HR"/>
        </w:rPr>
        <w:t>a</w:t>
      </w:r>
      <w:r w:rsidRPr="00572E2F">
        <w:rPr>
          <w:rFonts w:ascii="Calibri" w:hAnsi="Calibri"/>
          <w:b w:val="0"/>
          <w:sz w:val="22"/>
          <w:szCs w:val="22"/>
          <w:lang w:val="hr-HR"/>
        </w:rPr>
        <w:t>dnja opcija preostaje i kreditno zaduženje za kapitalne investicije za koje se ne pronađu sredstva</w:t>
      </w:r>
      <w:r w:rsidR="00971177" w:rsidRPr="00572E2F">
        <w:rPr>
          <w:rFonts w:ascii="Calibri" w:hAnsi="Calibri"/>
          <w:b w:val="0"/>
          <w:sz w:val="22"/>
          <w:szCs w:val="22"/>
          <w:lang w:val="hr-HR"/>
        </w:rPr>
        <w:t xml:space="preserve"> iz prethodno navedenih izvora, a misli se prevashodno na implementaciju velikih infrastrukturnih projekata.</w:t>
      </w:r>
    </w:p>
    <w:p w14:paraId="1D6E97E8" w14:textId="77777777" w:rsidR="006D71CB" w:rsidRPr="00572E2F" w:rsidRDefault="006D71CB" w:rsidP="006D71CB">
      <w:pPr>
        <w:suppressAutoHyphens/>
        <w:jc w:val="both"/>
        <w:rPr>
          <w:rFonts w:ascii="Calibri" w:hAnsi="Calibri"/>
          <w:b w:val="0"/>
          <w:sz w:val="22"/>
          <w:szCs w:val="22"/>
          <w:lang w:val="hr-HR"/>
        </w:rPr>
      </w:pPr>
    </w:p>
    <w:p w14:paraId="36C66497" w14:textId="77777777" w:rsidR="00146E76" w:rsidRPr="00572E2F" w:rsidRDefault="006D71CB" w:rsidP="006D71CB">
      <w:pPr>
        <w:suppressAutoHyphens/>
        <w:jc w:val="both"/>
        <w:rPr>
          <w:rFonts w:ascii="Calibri" w:hAnsi="Calibri"/>
          <w:b w:val="0"/>
          <w:sz w:val="22"/>
          <w:szCs w:val="22"/>
          <w:lang w:val="hr-HR"/>
        </w:rPr>
      </w:pPr>
      <w:r w:rsidRPr="00572E2F">
        <w:rPr>
          <w:rFonts w:ascii="Calibri" w:hAnsi="Calibri"/>
          <w:b w:val="0"/>
          <w:sz w:val="22"/>
          <w:szCs w:val="22"/>
          <w:lang w:val="hr-HR"/>
        </w:rPr>
        <w:t xml:space="preserve">Kako bi iskoristila prilike za privlačenje sredstava iz eksternih izvora, općina je tokom prethodnog perioda potpisala niz sporazuma sa UNDP u sklopu implementacije Projekta </w:t>
      </w:r>
      <w:r w:rsidR="00C74E6F" w:rsidRPr="00572E2F">
        <w:rPr>
          <w:rFonts w:ascii="Calibri" w:hAnsi="Calibri"/>
          <w:b w:val="0"/>
          <w:sz w:val="22"/>
          <w:szCs w:val="22"/>
          <w:lang w:val="hr-HR"/>
        </w:rPr>
        <w:t>općinskog ekonomskog i okolišnog upravljanja (MEG), Projekta jačanje uloge</w:t>
      </w:r>
      <w:r w:rsidR="007825DC" w:rsidRPr="00572E2F">
        <w:rPr>
          <w:rFonts w:ascii="Calibri" w:hAnsi="Calibri"/>
          <w:b w:val="0"/>
          <w:sz w:val="22"/>
          <w:szCs w:val="22"/>
          <w:lang w:val="hr-HR"/>
        </w:rPr>
        <w:t xml:space="preserve"> mjesnih zajednica u</w:t>
      </w:r>
      <w:r w:rsidR="00146E76" w:rsidRPr="00572E2F">
        <w:rPr>
          <w:rFonts w:ascii="Calibri" w:hAnsi="Calibri"/>
          <w:b w:val="0"/>
          <w:sz w:val="22"/>
          <w:szCs w:val="22"/>
          <w:lang w:val="hr-HR"/>
        </w:rPr>
        <w:t xml:space="preserve"> BiH, P</w:t>
      </w:r>
      <w:r w:rsidR="007825DC" w:rsidRPr="00572E2F">
        <w:rPr>
          <w:rFonts w:ascii="Calibri" w:hAnsi="Calibri"/>
          <w:b w:val="0"/>
          <w:sz w:val="22"/>
          <w:szCs w:val="22"/>
          <w:lang w:val="hr-HR"/>
        </w:rPr>
        <w:t>rojekta</w:t>
      </w:r>
      <w:r w:rsidRPr="00572E2F">
        <w:rPr>
          <w:rFonts w:ascii="Calibri" w:hAnsi="Calibri"/>
          <w:b w:val="0"/>
          <w:sz w:val="22"/>
          <w:szCs w:val="22"/>
          <w:lang w:val="hr-HR"/>
        </w:rPr>
        <w:t xml:space="preserve"> Migracije i razvoj, a</w:t>
      </w:r>
      <w:r w:rsidR="005D1EBE" w:rsidRPr="00572E2F">
        <w:rPr>
          <w:rFonts w:ascii="Calibri" w:hAnsi="Calibri"/>
          <w:b w:val="0"/>
          <w:sz w:val="22"/>
          <w:szCs w:val="22"/>
          <w:lang w:val="hr-HR"/>
        </w:rPr>
        <w:t xml:space="preserve"> u 2019. g</w:t>
      </w:r>
      <w:r w:rsidR="00146E76" w:rsidRPr="00572E2F">
        <w:rPr>
          <w:rFonts w:ascii="Calibri" w:hAnsi="Calibri"/>
          <w:b w:val="0"/>
          <w:sz w:val="22"/>
          <w:szCs w:val="22"/>
          <w:lang w:val="hr-HR"/>
        </w:rPr>
        <w:t>odini Općina Sanski Most je pristupila i Projektu SECAP (Održivi akcioni plan za energiju i klimatske promjene) koji će u narednom periodu ponuditi mogućnost relizacije projekata iz oblasti energetske efikasnosti i prevencije prirodnih katastrofa, kojeg finansira UNDP</w:t>
      </w:r>
      <w:r w:rsidRPr="00572E2F">
        <w:rPr>
          <w:rFonts w:ascii="Calibri" w:hAnsi="Calibri"/>
          <w:b w:val="0"/>
          <w:sz w:val="22"/>
          <w:szCs w:val="22"/>
          <w:lang w:val="hr-HR"/>
        </w:rPr>
        <w:t>. S druge strane, pot</w:t>
      </w:r>
      <w:r w:rsidR="007825DC" w:rsidRPr="00572E2F">
        <w:rPr>
          <w:rFonts w:ascii="Calibri" w:hAnsi="Calibri"/>
          <w:b w:val="0"/>
          <w:sz w:val="22"/>
          <w:szCs w:val="22"/>
          <w:lang w:val="hr-HR"/>
        </w:rPr>
        <w:t>p</w:t>
      </w:r>
      <w:r w:rsidRPr="00572E2F">
        <w:rPr>
          <w:rFonts w:ascii="Calibri" w:hAnsi="Calibri"/>
          <w:b w:val="0"/>
          <w:sz w:val="22"/>
          <w:szCs w:val="22"/>
          <w:lang w:val="hr-HR"/>
        </w:rPr>
        <w:t>isani su i sporazumi o saradnji sa USAID za implementaciju proje</w:t>
      </w:r>
      <w:r w:rsidR="007825DC" w:rsidRPr="00572E2F">
        <w:rPr>
          <w:rFonts w:ascii="Calibri" w:hAnsi="Calibri"/>
          <w:b w:val="0"/>
          <w:sz w:val="22"/>
          <w:szCs w:val="22"/>
          <w:lang w:val="hr-HR"/>
        </w:rPr>
        <w:t>kata PRO – Budućnost</w:t>
      </w:r>
      <w:r w:rsidR="00146E76" w:rsidRPr="00572E2F">
        <w:rPr>
          <w:rFonts w:ascii="Calibri" w:hAnsi="Calibri"/>
          <w:b w:val="0"/>
          <w:sz w:val="22"/>
          <w:szCs w:val="22"/>
          <w:lang w:val="hr-HR"/>
        </w:rPr>
        <w:t>, te projekta Diaspora Invest koji pruža direktnu pomoć privrednim sektorima u oblasti unaprijeđenja proizvodnih kapaciteta i kvaliteta radne snage.</w:t>
      </w:r>
    </w:p>
    <w:p w14:paraId="740DCF5E" w14:textId="77777777" w:rsidR="00146E76" w:rsidRPr="00572E2F" w:rsidRDefault="00146E76" w:rsidP="006D71CB">
      <w:pPr>
        <w:suppressAutoHyphens/>
        <w:jc w:val="both"/>
        <w:rPr>
          <w:rFonts w:ascii="Calibri" w:hAnsi="Calibri"/>
          <w:b w:val="0"/>
          <w:sz w:val="22"/>
          <w:szCs w:val="22"/>
          <w:lang w:val="hr-HR"/>
        </w:rPr>
      </w:pPr>
    </w:p>
    <w:p w14:paraId="50D9332C" w14:textId="77777777" w:rsidR="006D71CB" w:rsidRPr="00572E2F" w:rsidRDefault="00FF75A1" w:rsidP="006D71CB">
      <w:pPr>
        <w:suppressAutoHyphens/>
        <w:jc w:val="both"/>
        <w:rPr>
          <w:rFonts w:ascii="Calibri" w:hAnsi="Calibri"/>
          <w:b w:val="0"/>
          <w:sz w:val="22"/>
          <w:szCs w:val="22"/>
          <w:lang w:val="hr-HR"/>
        </w:rPr>
      </w:pPr>
      <w:r w:rsidRPr="00572E2F">
        <w:rPr>
          <w:rFonts w:ascii="Calibri" w:hAnsi="Calibri"/>
          <w:b w:val="0"/>
          <w:sz w:val="22"/>
          <w:szCs w:val="22"/>
          <w:lang w:val="hr-HR"/>
        </w:rPr>
        <w:t>Po pitanju</w:t>
      </w:r>
      <w:r w:rsidR="006D71CB" w:rsidRPr="00572E2F">
        <w:rPr>
          <w:rFonts w:ascii="Calibri" w:hAnsi="Calibri"/>
          <w:b w:val="0"/>
          <w:sz w:val="22"/>
          <w:szCs w:val="22"/>
          <w:lang w:val="hr-HR"/>
        </w:rPr>
        <w:t xml:space="preserve"> domaćih institucija, </w:t>
      </w:r>
      <w:r w:rsidRPr="00572E2F">
        <w:rPr>
          <w:rFonts w:ascii="Calibri" w:hAnsi="Calibri"/>
          <w:b w:val="0"/>
          <w:sz w:val="22"/>
          <w:szCs w:val="22"/>
          <w:lang w:val="hr-HR"/>
        </w:rPr>
        <w:t>svake godine se redovno potpisuju ugovori</w:t>
      </w:r>
      <w:r w:rsidR="006D71CB" w:rsidRPr="00572E2F">
        <w:rPr>
          <w:rFonts w:ascii="Calibri" w:hAnsi="Calibri"/>
          <w:b w:val="0"/>
          <w:sz w:val="22"/>
          <w:szCs w:val="22"/>
          <w:lang w:val="hr-HR"/>
        </w:rPr>
        <w:t xml:space="preserve"> o implementaciji razvo</w:t>
      </w:r>
      <w:r w:rsidR="007825DC" w:rsidRPr="00572E2F">
        <w:rPr>
          <w:rFonts w:ascii="Calibri" w:hAnsi="Calibri"/>
          <w:b w:val="0"/>
          <w:sz w:val="22"/>
          <w:szCs w:val="22"/>
          <w:lang w:val="hr-HR"/>
        </w:rPr>
        <w:t>j</w:t>
      </w:r>
      <w:r w:rsidR="006D71CB" w:rsidRPr="00572E2F">
        <w:rPr>
          <w:rFonts w:ascii="Calibri" w:hAnsi="Calibri"/>
          <w:b w:val="0"/>
          <w:sz w:val="22"/>
          <w:szCs w:val="22"/>
          <w:lang w:val="hr-HR"/>
        </w:rPr>
        <w:t>nih projekata vezano za oblast javne, komunalne i po</w:t>
      </w:r>
      <w:r w:rsidR="007825DC" w:rsidRPr="00572E2F">
        <w:rPr>
          <w:rFonts w:ascii="Calibri" w:hAnsi="Calibri"/>
          <w:b w:val="0"/>
          <w:sz w:val="22"/>
          <w:szCs w:val="22"/>
          <w:lang w:val="hr-HR"/>
        </w:rPr>
        <w:t>slovne infrastrukture (kantonal</w:t>
      </w:r>
      <w:r w:rsidR="006D71CB" w:rsidRPr="00572E2F">
        <w:rPr>
          <w:rFonts w:ascii="Calibri" w:hAnsi="Calibri"/>
          <w:b w:val="0"/>
          <w:sz w:val="22"/>
          <w:szCs w:val="22"/>
          <w:lang w:val="hr-HR"/>
        </w:rPr>
        <w:t xml:space="preserve">na i federalna ministarstva) za čiju implementaciju su sredstva obezbijeđena na osnovu prethodno raspisanih javnih poziva. </w:t>
      </w:r>
      <w:r w:rsidR="008E3CE5" w:rsidRPr="00572E2F">
        <w:rPr>
          <w:rFonts w:ascii="Calibri" w:hAnsi="Calibri"/>
          <w:b w:val="0"/>
          <w:sz w:val="22"/>
          <w:szCs w:val="22"/>
          <w:lang w:val="hr-HR"/>
        </w:rPr>
        <w:t xml:space="preserve">Po pitanju rekonstrukcije javne saobraćajne infrastrukture, </w:t>
      </w:r>
      <w:r w:rsidR="00146E76" w:rsidRPr="00572E2F">
        <w:rPr>
          <w:rFonts w:ascii="Calibri" w:hAnsi="Calibri"/>
          <w:b w:val="0"/>
          <w:sz w:val="22"/>
          <w:szCs w:val="22"/>
          <w:lang w:val="hr-HR"/>
        </w:rPr>
        <w:t xml:space="preserve">kao i u prethodnom periodu </w:t>
      </w:r>
      <w:r w:rsidR="008E3CE5" w:rsidRPr="00572E2F">
        <w:rPr>
          <w:rFonts w:ascii="Calibri" w:hAnsi="Calibri"/>
          <w:b w:val="0"/>
          <w:sz w:val="22"/>
          <w:szCs w:val="22"/>
          <w:lang w:val="hr-HR"/>
        </w:rPr>
        <w:t xml:space="preserve">najveći obim saradnje se očekuje sa direkcijama, agencijama i zavodima na kantonalnom i entitetskom nivou, obzirom da je veći dio saobraćajnica u nadležnosti lokalne samouprave saniran i rekonstruiran, tako da su u narednom periodu </w:t>
      </w:r>
      <w:r w:rsidR="008E3CE5" w:rsidRPr="00572E2F">
        <w:rPr>
          <w:rFonts w:ascii="Calibri" w:hAnsi="Calibri"/>
          <w:b w:val="0"/>
          <w:sz w:val="22"/>
          <w:szCs w:val="22"/>
          <w:lang w:val="hr-HR"/>
        </w:rPr>
        <w:lastRenderedPageBreak/>
        <w:t>prioritet saobraćajnice u nadležnosti viših nivoa (regionalne i magistralne ceste).</w:t>
      </w:r>
      <w:r w:rsidRPr="00572E2F">
        <w:rPr>
          <w:rFonts w:ascii="Calibri" w:hAnsi="Calibri"/>
          <w:b w:val="0"/>
          <w:sz w:val="22"/>
          <w:szCs w:val="22"/>
          <w:lang w:val="hr-HR"/>
        </w:rPr>
        <w:t xml:space="preserve"> Od lokalnih saobraćajnica u nadležnosti lokalne uprave prioritet za rekonstrukciju su saobrćajnice u naselju Zdena (Prvomajska i Kolonija), te saobraćajnice u naselju 17.VKBr. koje su zbog obima planiranih radova svrstane u kategoriju kapitalnih investicija za čiju realizaciju se očekuju sredstva institucija viših nivoa vlasti.</w:t>
      </w:r>
    </w:p>
    <w:p w14:paraId="378CF9B9" w14:textId="77777777" w:rsidR="0085733E" w:rsidRPr="00572E2F" w:rsidRDefault="0085733E" w:rsidP="00432807">
      <w:pPr>
        <w:tabs>
          <w:tab w:val="left" w:pos="6150"/>
        </w:tabs>
        <w:jc w:val="both"/>
        <w:rPr>
          <w:rFonts w:ascii="Calibri" w:hAnsi="Calibri"/>
          <w:b w:val="0"/>
          <w:sz w:val="22"/>
          <w:szCs w:val="22"/>
          <w:lang w:val="hr-HR"/>
        </w:rPr>
      </w:pPr>
    </w:p>
    <w:p w14:paraId="365506C6" w14:textId="77777777" w:rsidR="00146E76" w:rsidRPr="00572E2F" w:rsidRDefault="00146E76" w:rsidP="00432807">
      <w:pPr>
        <w:tabs>
          <w:tab w:val="left" w:pos="6150"/>
        </w:tabs>
        <w:jc w:val="both"/>
        <w:rPr>
          <w:rFonts w:asciiTheme="minorHAnsi" w:hAnsiTheme="minorHAnsi"/>
          <w:b w:val="0"/>
          <w:lang w:val="hr-HR"/>
        </w:rPr>
      </w:pPr>
      <w:r w:rsidRPr="00572E2F">
        <w:rPr>
          <w:rFonts w:ascii="Calibri" w:hAnsi="Calibri"/>
          <w:b w:val="0"/>
          <w:sz w:val="22"/>
          <w:szCs w:val="22"/>
          <w:lang w:val="hr-HR"/>
        </w:rPr>
        <w:t>Realizacija budžetskih sredstava se sprovodi prema planu Općinskog budžeta i DOB-a gdje Općina redovno servisira planirane obaveze a najveći dio sredstava se realizira na projekte koje implementiraju Služba za razvoj, poduzetništvo i resurse, te JU Općinski fond za komunalne djelatnosti i infrastruk</w:t>
      </w:r>
      <w:r w:rsidR="001A7957" w:rsidRPr="00572E2F">
        <w:rPr>
          <w:rFonts w:ascii="Calibri" w:hAnsi="Calibri"/>
          <w:b w:val="0"/>
          <w:sz w:val="22"/>
          <w:szCs w:val="22"/>
          <w:lang w:val="hr-HR"/>
        </w:rPr>
        <w:t>turu, tako da najveći dio općins</w:t>
      </w:r>
      <w:r w:rsidRPr="00572E2F">
        <w:rPr>
          <w:rFonts w:ascii="Calibri" w:hAnsi="Calibri"/>
          <w:b w:val="0"/>
          <w:sz w:val="22"/>
          <w:szCs w:val="22"/>
          <w:lang w:val="hr-HR"/>
        </w:rPr>
        <w:t>kih sredstava se usmjerava za projekte iz oblasti privrede i javne komunalne infrastrukture.</w:t>
      </w:r>
    </w:p>
    <w:p w14:paraId="76F1A83A" w14:textId="77777777" w:rsidR="00D062D9" w:rsidRPr="00572E2F" w:rsidRDefault="00432807" w:rsidP="00432807">
      <w:pPr>
        <w:tabs>
          <w:tab w:val="left" w:pos="6150"/>
        </w:tabs>
        <w:jc w:val="both"/>
        <w:rPr>
          <w:rFonts w:asciiTheme="minorHAnsi" w:hAnsiTheme="minorHAnsi"/>
          <w:b w:val="0"/>
          <w:lang w:val="hr-HR"/>
        </w:rPr>
      </w:pPr>
      <w:r w:rsidRPr="00572E2F">
        <w:rPr>
          <w:rFonts w:asciiTheme="minorHAnsi" w:hAnsiTheme="minorHAnsi"/>
          <w:b w:val="0"/>
          <w:lang w:val="hr-HR"/>
        </w:rPr>
        <w:tab/>
      </w:r>
    </w:p>
    <w:p w14:paraId="2FCFB228" w14:textId="77777777" w:rsidR="00EA02F1" w:rsidRPr="00572E2F" w:rsidRDefault="00AF6493" w:rsidP="002319B0">
      <w:pPr>
        <w:pStyle w:val="Odlomakpopisa"/>
        <w:numPr>
          <w:ilvl w:val="0"/>
          <w:numId w:val="20"/>
        </w:numPr>
        <w:jc w:val="both"/>
        <w:rPr>
          <w:rFonts w:asciiTheme="minorHAnsi" w:hAnsiTheme="minorHAnsi"/>
          <w:sz w:val="22"/>
          <w:szCs w:val="22"/>
          <w:lang w:val="hr-HR"/>
        </w:rPr>
      </w:pPr>
      <w:r w:rsidRPr="00572E2F">
        <w:rPr>
          <w:rFonts w:asciiTheme="minorHAnsi" w:hAnsiTheme="minorHAnsi"/>
          <w:sz w:val="22"/>
          <w:szCs w:val="22"/>
          <w:lang w:val="hr-HR"/>
        </w:rPr>
        <w:t>PREGLED IMPLEMEN</w:t>
      </w:r>
      <w:r w:rsidR="001A7957" w:rsidRPr="00572E2F">
        <w:rPr>
          <w:rFonts w:asciiTheme="minorHAnsi" w:hAnsiTheme="minorHAnsi"/>
          <w:sz w:val="22"/>
          <w:szCs w:val="22"/>
          <w:lang w:val="hr-HR"/>
        </w:rPr>
        <w:t>TACIJE STRATEGIJE INTEGRIR</w:t>
      </w:r>
      <w:r w:rsidRPr="00572E2F">
        <w:rPr>
          <w:rFonts w:asciiTheme="minorHAnsi" w:hAnsiTheme="minorHAnsi"/>
          <w:sz w:val="22"/>
          <w:szCs w:val="22"/>
          <w:lang w:val="hr-HR"/>
        </w:rPr>
        <w:t xml:space="preserve">ANOG RAZVOJA </w:t>
      </w:r>
    </w:p>
    <w:p w14:paraId="4DF27063" w14:textId="77777777" w:rsidR="002A1EE3" w:rsidRPr="00572E2F" w:rsidRDefault="002A1EE3" w:rsidP="008758E4">
      <w:pPr>
        <w:ind w:left="360"/>
        <w:jc w:val="left"/>
        <w:rPr>
          <w:rFonts w:asciiTheme="minorHAnsi" w:hAnsiTheme="minorHAnsi"/>
          <w:sz w:val="22"/>
          <w:szCs w:val="22"/>
          <w:lang w:val="hr-HR"/>
        </w:rPr>
      </w:pPr>
    </w:p>
    <w:p w14:paraId="68CE6738" w14:textId="77777777" w:rsidR="002C0770" w:rsidRPr="00572E2F" w:rsidRDefault="008758E4" w:rsidP="002319B0">
      <w:pPr>
        <w:jc w:val="left"/>
        <w:rPr>
          <w:rFonts w:asciiTheme="minorHAnsi" w:hAnsiTheme="minorHAnsi"/>
          <w:sz w:val="22"/>
          <w:szCs w:val="22"/>
          <w:lang w:val="hr-HR"/>
        </w:rPr>
      </w:pPr>
      <w:r w:rsidRPr="00572E2F">
        <w:rPr>
          <w:rFonts w:asciiTheme="minorHAnsi" w:hAnsiTheme="minorHAnsi"/>
          <w:sz w:val="22"/>
          <w:szCs w:val="22"/>
          <w:lang w:val="hr-HR"/>
        </w:rPr>
        <w:t>3.1.</w:t>
      </w:r>
      <w:r w:rsidR="00AF6493" w:rsidRPr="00572E2F">
        <w:rPr>
          <w:rFonts w:asciiTheme="minorHAnsi" w:hAnsiTheme="minorHAnsi"/>
          <w:sz w:val="22"/>
          <w:szCs w:val="22"/>
          <w:lang w:val="hr-HR"/>
        </w:rPr>
        <w:t xml:space="preserve"> Sažet osvrt na prethodni period im</w:t>
      </w:r>
      <w:r w:rsidR="005D6351" w:rsidRPr="00572E2F">
        <w:rPr>
          <w:rFonts w:asciiTheme="minorHAnsi" w:hAnsiTheme="minorHAnsi"/>
          <w:sz w:val="22"/>
          <w:szCs w:val="22"/>
          <w:lang w:val="hr-HR"/>
        </w:rPr>
        <w:t>p</w:t>
      </w:r>
      <w:r w:rsidR="00495E64" w:rsidRPr="00572E2F">
        <w:rPr>
          <w:rFonts w:asciiTheme="minorHAnsi" w:hAnsiTheme="minorHAnsi"/>
          <w:sz w:val="22"/>
          <w:szCs w:val="22"/>
          <w:lang w:val="hr-HR"/>
        </w:rPr>
        <w:t>lementacije</w:t>
      </w:r>
    </w:p>
    <w:p w14:paraId="515AC6B4" w14:textId="77777777" w:rsidR="00704281" w:rsidRPr="00572E2F" w:rsidRDefault="00704281" w:rsidP="00BE1CDA">
      <w:pPr>
        <w:jc w:val="both"/>
        <w:rPr>
          <w:rFonts w:asciiTheme="minorHAnsi" w:hAnsiTheme="minorHAnsi"/>
          <w:b w:val="0"/>
          <w:sz w:val="22"/>
          <w:szCs w:val="22"/>
          <w:lang w:val="hr-HR"/>
        </w:rPr>
      </w:pPr>
    </w:p>
    <w:p w14:paraId="2285CECB" w14:textId="77777777" w:rsidR="00021697" w:rsidRPr="00572E2F" w:rsidRDefault="008D3948" w:rsidP="00545810">
      <w:pPr>
        <w:spacing w:after="40"/>
        <w:jc w:val="both"/>
        <w:rPr>
          <w:rFonts w:asciiTheme="minorHAnsi" w:hAnsiTheme="minorHAnsi"/>
          <w:b w:val="0"/>
          <w:sz w:val="22"/>
          <w:szCs w:val="22"/>
          <w:lang w:val="hr-HR"/>
        </w:rPr>
      </w:pPr>
      <w:r w:rsidRPr="00572E2F">
        <w:rPr>
          <w:rFonts w:asciiTheme="minorHAnsi" w:hAnsiTheme="minorHAnsi"/>
          <w:b w:val="0"/>
          <w:sz w:val="22"/>
          <w:szCs w:val="22"/>
          <w:lang w:val="hr-HR"/>
        </w:rPr>
        <w:t xml:space="preserve">Od početka realizacije razvojne Strategije </w:t>
      </w:r>
      <w:r w:rsidR="003E674A" w:rsidRPr="00572E2F">
        <w:rPr>
          <w:rFonts w:asciiTheme="minorHAnsi" w:hAnsiTheme="minorHAnsi"/>
          <w:b w:val="0"/>
          <w:sz w:val="22"/>
          <w:szCs w:val="22"/>
          <w:lang w:val="hr-HR"/>
        </w:rPr>
        <w:t xml:space="preserve">od 2014. </w:t>
      </w:r>
      <w:r w:rsidRPr="00572E2F">
        <w:rPr>
          <w:rFonts w:asciiTheme="minorHAnsi" w:hAnsiTheme="minorHAnsi"/>
          <w:b w:val="0"/>
          <w:sz w:val="22"/>
          <w:szCs w:val="22"/>
          <w:lang w:val="hr-HR"/>
        </w:rPr>
        <w:t xml:space="preserve">u potpunosti je završeno </w:t>
      </w:r>
      <w:r w:rsidR="0061170A" w:rsidRPr="00572E2F">
        <w:rPr>
          <w:rFonts w:asciiTheme="minorHAnsi" w:hAnsiTheme="minorHAnsi"/>
          <w:b w:val="0"/>
          <w:sz w:val="22"/>
          <w:szCs w:val="22"/>
          <w:lang w:val="hr-HR"/>
        </w:rPr>
        <w:t>3</w:t>
      </w:r>
      <w:r w:rsidR="00361E42" w:rsidRPr="00572E2F">
        <w:rPr>
          <w:rFonts w:asciiTheme="minorHAnsi" w:hAnsiTheme="minorHAnsi"/>
          <w:b w:val="0"/>
          <w:sz w:val="22"/>
          <w:szCs w:val="22"/>
          <w:lang w:val="hr-HR"/>
        </w:rPr>
        <w:t>7</w:t>
      </w:r>
      <w:r w:rsidR="003E674A" w:rsidRPr="00572E2F">
        <w:rPr>
          <w:rFonts w:asciiTheme="minorHAnsi" w:hAnsiTheme="minorHAnsi"/>
          <w:b w:val="0"/>
          <w:sz w:val="22"/>
          <w:szCs w:val="22"/>
          <w:lang w:val="hr-HR"/>
        </w:rPr>
        <w:t xml:space="preserve"> projek</w:t>
      </w:r>
      <w:r w:rsidRPr="00572E2F">
        <w:rPr>
          <w:rFonts w:asciiTheme="minorHAnsi" w:hAnsiTheme="minorHAnsi"/>
          <w:b w:val="0"/>
          <w:sz w:val="22"/>
          <w:szCs w:val="22"/>
          <w:lang w:val="hr-HR"/>
        </w:rPr>
        <w:t xml:space="preserve">ta, što je </w:t>
      </w:r>
      <w:r w:rsidR="0061170A" w:rsidRPr="00572E2F">
        <w:rPr>
          <w:rFonts w:asciiTheme="minorHAnsi" w:hAnsiTheme="minorHAnsi"/>
          <w:b w:val="0"/>
          <w:sz w:val="22"/>
          <w:szCs w:val="22"/>
          <w:lang w:val="hr-HR"/>
        </w:rPr>
        <w:t>36,7</w:t>
      </w:r>
      <w:r w:rsidRPr="00572E2F">
        <w:rPr>
          <w:rFonts w:asciiTheme="minorHAnsi" w:hAnsiTheme="minorHAnsi"/>
          <w:b w:val="0"/>
          <w:sz w:val="22"/>
          <w:szCs w:val="22"/>
          <w:lang w:val="hr-HR"/>
        </w:rPr>
        <w:t xml:space="preserve"> % od  ukupno planiranih </w:t>
      </w:r>
      <w:r w:rsidR="001A1CF0" w:rsidRPr="00572E2F">
        <w:rPr>
          <w:rFonts w:asciiTheme="minorHAnsi" w:hAnsiTheme="minorHAnsi"/>
          <w:b w:val="0"/>
          <w:sz w:val="22"/>
          <w:szCs w:val="22"/>
          <w:lang w:val="hr-HR"/>
        </w:rPr>
        <w:t>1</w:t>
      </w:r>
      <w:r w:rsidR="0061170A" w:rsidRPr="00572E2F">
        <w:rPr>
          <w:rFonts w:asciiTheme="minorHAnsi" w:hAnsiTheme="minorHAnsi"/>
          <w:b w:val="0"/>
          <w:sz w:val="22"/>
          <w:szCs w:val="22"/>
          <w:lang w:val="hr-HR"/>
        </w:rPr>
        <w:t>01</w:t>
      </w:r>
      <w:r w:rsidR="00993C17" w:rsidRPr="00572E2F">
        <w:rPr>
          <w:rFonts w:asciiTheme="minorHAnsi" w:hAnsiTheme="minorHAnsi"/>
          <w:b w:val="0"/>
          <w:sz w:val="22"/>
          <w:szCs w:val="22"/>
          <w:lang w:val="hr-HR"/>
        </w:rPr>
        <w:t xml:space="preserve"> </w:t>
      </w:r>
      <w:r w:rsidR="003E674A" w:rsidRPr="00572E2F">
        <w:rPr>
          <w:rFonts w:asciiTheme="minorHAnsi" w:hAnsiTheme="minorHAnsi"/>
          <w:b w:val="0"/>
          <w:sz w:val="22"/>
          <w:szCs w:val="22"/>
          <w:lang w:val="hr-HR"/>
        </w:rPr>
        <w:t>projek</w:t>
      </w:r>
      <w:r w:rsidR="001A1CF0" w:rsidRPr="00572E2F">
        <w:rPr>
          <w:rFonts w:asciiTheme="minorHAnsi" w:hAnsiTheme="minorHAnsi"/>
          <w:b w:val="0"/>
          <w:sz w:val="22"/>
          <w:szCs w:val="22"/>
          <w:lang w:val="hr-HR"/>
        </w:rPr>
        <w:t>a</w:t>
      </w:r>
      <w:r w:rsidRPr="00572E2F">
        <w:rPr>
          <w:rFonts w:asciiTheme="minorHAnsi" w:hAnsiTheme="minorHAnsi"/>
          <w:b w:val="0"/>
          <w:sz w:val="22"/>
          <w:szCs w:val="22"/>
          <w:lang w:val="hr-HR"/>
        </w:rPr>
        <w:t xml:space="preserve">ta. Također je započeto </w:t>
      </w:r>
      <w:r w:rsidR="001A1CF0" w:rsidRPr="00572E2F">
        <w:rPr>
          <w:rFonts w:asciiTheme="minorHAnsi" w:hAnsiTheme="minorHAnsi"/>
          <w:b w:val="0"/>
          <w:sz w:val="22"/>
          <w:szCs w:val="22"/>
          <w:lang w:val="hr-HR"/>
        </w:rPr>
        <w:t>49</w:t>
      </w:r>
      <w:r w:rsidR="00993C17" w:rsidRPr="00572E2F">
        <w:rPr>
          <w:rFonts w:asciiTheme="minorHAnsi" w:hAnsiTheme="minorHAnsi"/>
          <w:b w:val="0"/>
          <w:sz w:val="22"/>
          <w:szCs w:val="22"/>
          <w:lang w:val="hr-HR"/>
        </w:rPr>
        <w:t xml:space="preserve"> </w:t>
      </w:r>
      <w:r w:rsidRPr="00572E2F">
        <w:rPr>
          <w:rFonts w:asciiTheme="minorHAnsi" w:hAnsiTheme="minorHAnsi"/>
          <w:b w:val="0"/>
          <w:sz w:val="22"/>
          <w:szCs w:val="22"/>
          <w:lang w:val="hr-HR"/>
        </w:rPr>
        <w:t>višegodišnjih projekata koji su još uvijek  u procesu realizacije.  Pri tome,</w:t>
      </w:r>
      <w:r w:rsidR="00495E64" w:rsidRPr="00572E2F">
        <w:rPr>
          <w:rFonts w:asciiTheme="minorHAnsi" w:hAnsiTheme="minorHAnsi"/>
          <w:b w:val="0"/>
          <w:sz w:val="22"/>
          <w:szCs w:val="22"/>
          <w:lang w:val="hr-HR"/>
        </w:rPr>
        <w:t xml:space="preserve"> važno je napomenuti da se zbog </w:t>
      </w:r>
      <w:r w:rsidR="00EF6128" w:rsidRPr="00572E2F">
        <w:rPr>
          <w:rFonts w:asciiTheme="minorHAnsi" w:hAnsiTheme="minorHAnsi"/>
          <w:b w:val="0"/>
          <w:sz w:val="22"/>
          <w:szCs w:val="22"/>
          <w:lang w:val="hr-HR"/>
        </w:rPr>
        <w:t>ograničenih ljudskih kapaciteta organa uprave ali i ostalih subjekata javnog, privatnog i nevladinog sektora, kao i zbog nedostatka finansijskih sredstava (uglavnom zbog ukidanja određenih donatorskih linija)</w:t>
      </w:r>
      <w:r w:rsidRPr="00572E2F">
        <w:rPr>
          <w:rFonts w:asciiTheme="minorHAnsi" w:hAnsiTheme="minorHAnsi"/>
          <w:b w:val="0"/>
          <w:sz w:val="22"/>
          <w:szCs w:val="22"/>
          <w:lang w:val="hr-HR"/>
        </w:rPr>
        <w:t xml:space="preserve">, odustalo od </w:t>
      </w:r>
      <w:r w:rsidR="00EF6128" w:rsidRPr="00572E2F">
        <w:rPr>
          <w:rFonts w:asciiTheme="minorHAnsi" w:hAnsiTheme="minorHAnsi"/>
          <w:b w:val="0"/>
          <w:sz w:val="22"/>
          <w:szCs w:val="22"/>
          <w:lang w:val="hr-HR"/>
        </w:rPr>
        <w:t>određenih projekata (uglavnom onih planiranih odmah 2014.),</w:t>
      </w:r>
      <w:r w:rsidRPr="00572E2F">
        <w:rPr>
          <w:rFonts w:asciiTheme="minorHAnsi" w:hAnsiTheme="minorHAnsi"/>
          <w:b w:val="0"/>
          <w:sz w:val="22"/>
          <w:szCs w:val="22"/>
          <w:lang w:val="hr-HR"/>
        </w:rPr>
        <w:t xml:space="preserve"> a da je kod </w:t>
      </w:r>
      <w:r w:rsidR="00EF6128" w:rsidRPr="00572E2F">
        <w:rPr>
          <w:rFonts w:asciiTheme="minorHAnsi" w:hAnsiTheme="minorHAnsi"/>
          <w:b w:val="0"/>
          <w:sz w:val="22"/>
          <w:szCs w:val="22"/>
          <w:lang w:val="hr-HR"/>
        </w:rPr>
        <w:t>nekih p</w:t>
      </w:r>
      <w:r w:rsidRPr="00572E2F">
        <w:rPr>
          <w:rFonts w:asciiTheme="minorHAnsi" w:hAnsiTheme="minorHAnsi"/>
          <w:b w:val="0"/>
          <w:sz w:val="22"/>
          <w:szCs w:val="22"/>
          <w:lang w:val="hr-HR"/>
        </w:rPr>
        <w:t>rojekata</w:t>
      </w:r>
      <w:r w:rsidR="00EF6128" w:rsidRPr="00572E2F">
        <w:rPr>
          <w:rFonts w:asciiTheme="minorHAnsi" w:hAnsiTheme="minorHAnsi"/>
          <w:b w:val="0"/>
          <w:sz w:val="22"/>
          <w:szCs w:val="22"/>
          <w:lang w:val="hr-HR"/>
        </w:rPr>
        <w:t xml:space="preserve"> izvršena izmjena, odnosno </w:t>
      </w:r>
      <w:r w:rsidR="003E674A" w:rsidRPr="00572E2F">
        <w:rPr>
          <w:rFonts w:asciiTheme="minorHAnsi" w:hAnsiTheme="minorHAnsi"/>
          <w:b w:val="0"/>
          <w:sz w:val="22"/>
          <w:szCs w:val="22"/>
          <w:lang w:val="hr-HR"/>
        </w:rPr>
        <w:t>prilagođavanje, a u manjoj mjeri došlo je i definiranja i uvrštavanja novih projekata.</w:t>
      </w:r>
      <w:r w:rsidR="00EF6128" w:rsidRPr="00572E2F">
        <w:rPr>
          <w:rFonts w:asciiTheme="minorHAnsi" w:hAnsiTheme="minorHAnsi"/>
          <w:b w:val="0"/>
          <w:sz w:val="22"/>
          <w:szCs w:val="22"/>
          <w:lang w:val="hr-HR"/>
        </w:rPr>
        <w:t xml:space="preserve"> Tu se prije svega misli na projekte javne infrastrukture, </w:t>
      </w:r>
      <w:r w:rsidR="003E674A" w:rsidRPr="00572E2F">
        <w:rPr>
          <w:rFonts w:asciiTheme="minorHAnsi" w:hAnsiTheme="minorHAnsi"/>
          <w:b w:val="0"/>
          <w:sz w:val="22"/>
          <w:szCs w:val="22"/>
          <w:lang w:val="hr-HR"/>
        </w:rPr>
        <w:t xml:space="preserve">projekte unaprijeđenja sistema zaštite od prirodnih nesreća, </w:t>
      </w:r>
      <w:r w:rsidR="00EF6128" w:rsidRPr="00572E2F">
        <w:rPr>
          <w:rFonts w:asciiTheme="minorHAnsi" w:hAnsiTheme="minorHAnsi"/>
          <w:b w:val="0"/>
          <w:sz w:val="22"/>
          <w:szCs w:val="22"/>
          <w:lang w:val="hr-HR"/>
        </w:rPr>
        <w:t>ali i projekte unaprijeđenja kvaliteta radne snage</w:t>
      </w:r>
      <w:r w:rsidR="003E674A" w:rsidRPr="00572E2F">
        <w:rPr>
          <w:rFonts w:asciiTheme="minorHAnsi" w:hAnsiTheme="minorHAnsi"/>
          <w:b w:val="0"/>
          <w:sz w:val="22"/>
          <w:szCs w:val="22"/>
          <w:lang w:val="hr-HR"/>
        </w:rPr>
        <w:t xml:space="preserve"> i programe podrške privrednicima</w:t>
      </w:r>
      <w:r w:rsidR="00EF6128" w:rsidRPr="00572E2F">
        <w:rPr>
          <w:rFonts w:asciiTheme="minorHAnsi" w:hAnsiTheme="minorHAnsi"/>
          <w:b w:val="0"/>
          <w:sz w:val="22"/>
          <w:szCs w:val="22"/>
          <w:lang w:val="hr-HR"/>
        </w:rPr>
        <w:t>.</w:t>
      </w:r>
      <w:r w:rsidRPr="00572E2F">
        <w:rPr>
          <w:rFonts w:asciiTheme="minorHAnsi" w:hAnsiTheme="minorHAnsi"/>
          <w:b w:val="0"/>
          <w:sz w:val="22"/>
          <w:szCs w:val="22"/>
          <w:lang w:val="hr-HR"/>
        </w:rPr>
        <w:t xml:space="preserve"> Ujedno, u pro</w:t>
      </w:r>
      <w:r w:rsidR="00EF6128" w:rsidRPr="00572E2F">
        <w:rPr>
          <w:rFonts w:asciiTheme="minorHAnsi" w:hAnsiTheme="minorHAnsi"/>
          <w:b w:val="0"/>
          <w:sz w:val="22"/>
          <w:szCs w:val="22"/>
          <w:lang w:val="hr-HR"/>
        </w:rPr>
        <w:t>ce</w:t>
      </w:r>
      <w:r w:rsidR="003E674A" w:rsidRPr="00572E2F">
        <w:rPr>
          <w:rFonts w:asciiTheme="minorHAnsi" w:hAnsiTheme="minorHAnsi"/>
          <w:b w:val="0"/>
          <w:sz w:val="22"/>
          <w:szCs w:val="22"/>
          <w:lang w:val="hr-HR"/>
        </w:rPr>
        <w:t>s implementacije je uključeno 13</w:t>
      </w:r>
      <w:r w:rsidRPr="00572E2F">
        <w:rPr>
          <w:rFonts w:asciiTheme="minorHAnsi" w:hAnsiTheme="minorHAnsi"/>
          <w:b w:val="0"/>
          <w:sz w:val="22"/>
          <w:szCs w:val="22"/>
          <w:lang w:val="hr-HR"/>
        </w:rPr>
        <w:t xml:space="preserve"> novih projekata (koji nisu bili planirani Strategijom, ali čije uključenje doprinosi realizaciji zacrtanih</w:t>
      </w:r>
      <w:r w:rsidR="00EF6128" w:rsidRPr="00572E2F">
        <w:rPr>
          <w:rFonts w:asciiTheme="minorHAnsi" w:hAnsiTheme="minorHAnsi"/>
          <w:b w:val="0"/>
          <w:sz w:val="22"/>
          <w:szCs w:val="22"/>
          <w:lang w:val="hr-HR"/>
        </w:rPr>
        <w:t xml:space="preserve"> strateških/sektorskih ciljeva), a to su projekti energetske efikasnosti, sanacije štete od poplava, te projekti javne komunalne infrastrukture.</w:t>
      </w:r>
    </w:p>
    <w:p w14:paraId="025B0EB4" w14:textId="77777777" w:rsidR="00021697" w:rsidRPr="00572E2F" w:rsidRDefault="00021697" w:rsidP="00545810">
      <w:pPr>
        <w:spacing w:after="40"/>
        <w:jc w:val="both"/>
        <w:rPr>
          <w:rFonts w:asciiTheme="minorHAnsi" w:hAnsiTheme="minorHAnsi"/>
          <w:b w:val="0"/>
          <w:sz w:val="22"/>
          <w:szCs w:val="22"/>
          <w:lang w:val="hr-HR"/>
        </w:rPr>
      </w:pPr>
    </w:p>
    <w:p w14:paraId="7A4FB168" w14:textId="77777777" w:rsidR="00D70520" w:rsidRPr="00572E2F" w:rsidRDefault="00D70520" w:rsidP="00D70520">
      <w:pPr>
        <w:jc w:val="both"/>
        <w:rPr>
          <w:rFonts w:asciiTheme="minorHAnsi" w:hAnsiTheme="minorHAnsi"/>
          <w:b w:val="0"/>
          <w:sz w:val="22"/>
          <w:szCs w:val="22"/>
          <w:lang w:val="hr-HR"/>
        </w:rPr>
      </w:pPr>
      <w:r w:rsidRPr="00572E2F">
        <w:rPr>
          <w:rFonts w:asciiTheme="minorHAnsi" w:hAnsiTheme="minorHAnsi"/>
          <w:b w:val="0"/>
          <w:sz w:val="22"/>
          <w:szCs w:val="22"/>
          <w:lang w:val="hr-HR"/>
        </w:rPr>
        <w:t>Ukupna vr</w:t>
      </w:r>
      <w:r w:rsidR="00112AAF" w:rsidRPr="00572E2F">
        <w:rPr>
          <w:rFonts w:asciiTheme="minorHAnsi" w:hAnsiTheme="minorHAnsi"/>
          <w:b w:val="0"/>
          <w:sz w:val="22"/>
          <w:szCs w:val="22"/>
          <w:lang w:val="hr-HR"/>
        </w:rPr>
        <w:t>ij</w:t>
      </w:r>
      <w:r w:rsidRPr="00572E2F">
        <w:rPr>
          <w:rFonts w:asciiTheme="minorHAnsi" w:hAnsiTheme="minorHAnsi"/>
          <w:b w:val="0"/>
          <w:sz w:val="22"/>
          <w:szCs w:val="22"/>
          <w:lang w:val="hr-HR"/>
        </w:rPr>
        <w:t xml:space="preserve">ednost planiranih projekata </w:t>
      </w:r>
      <w:r w:rsidR="00361E42" w:rsidRPr="00572E2F">
        <w:rPr>
          <w:rFonts w:asciiTheme="minorHAnsi" w:hAnsiTheme="minorHAnsi"/>
          <w:b w:val="0"/>
          <w:sz w:val="22"/>
          <w:szCs w:val="22"/>
          <w:lang w:val="hr-HR"/>
        </w:rPr>
        <w:t>od 2014. do kraja 2021</w:t>
      </w:r>
      <w:r w:rsidR="003E674A" w:rsidRPr="00572E2F">
        <w:rPr>
          <w:rFonts w:asciiTheme="minorHAnsi" w:hAnsiTheme="minorHAnsi"/>
          <w:b w:val="0"/>
          <w:sz w:val="22"/>
          <w:szCs w:val="22"/>
          <w:lang w:val="hr-HR"/>
        </w:rPr>
        <w:t xml:space="preserve">. </w:t>
      </w:r>
      <w:r w:rsidRPr="00572E2F">
        <w:rPr>
          <w:rFonts w:asciiTheme="minorHAnsi" w:hAnsiTheme="minorHAnsi"/>
          <w:b w:val="0"/>
          <w:sz w:val="22"/>
          <w:szCs w:val="22"/>
          <w:lang w:val="hr-HR"/>
        </w:rPr>
        <w:t xml:space="preserve">je </w:t>
      </w:r>
      <w:r w:rsidR="00361E42" w:rsidRPr="00572E2F">
        <w:rPr>
          <w:rFonts w:asciiTheme="minorHAnsi" w:hAnsiTheme="minorHAnsi"/>
          <w:b w:val="0"/>
          <w:sz w:val="22"/>
          <w:szCs w:val="22"/>
          <w:lang w:val="hr-HR"/>
        </w:rPr>
        <w:t>38.518.3</w:t>
      </w:r>
      <w:r w:rsidR="00070C4E" w:rsidRPr="00572E2F">
        <w:rPr>
          <w:rFonts w:asciiTheme="minorHAnsi" w:hAnsiTheme="minorHAnsi"/>
          <w:b w:val="0"/>
          <w:sz w:val="22"/>
          <w:szCs w:val="22"/>
          <w:lang w:val="hr-HR"/>
        </w:rPr>
        <w:t>00,00 KM</w:t>
      </w:r>
      <w:r w:rsidRPr="00572E2F">
        <w:rPr>
          <w:rFonts w:asciiTheme="minorHAnsi" w:hAnsiTheme="minorHAnsi"/>
          <w:b w:val="0"/>
          <w:sz w:val="22"/>
          <w:szCs w:val="22"/>
          <w:lang w:val="hr-HR"/>
        </w:rPr>
        <w:t xml:space="preserve">, dok je vrijednost u potpunosti završenih projekata kao i projekata koji su još uvijek u procesu realizacije </w:t>
      </w:r>
      <w:r w:rsidR="00361E42" w:rsidRPr="00572E2F">
        <w:rPr>
          <w:rFonts w:asciiTheme="minorHAnsi" w:hAnsiTheme="minorHAnsi"/>
          <w:b w:val="0"/>
          <w:sz w:val="22"/>
          <w:szCs w:val="22"/>
          <w:lang w:val="hr-HR"/>
        </w:rPr>
        <w:t>29.348.454</w:t>
      </w:r>
      <w:r w:rsidR="00E12DFC" w:rsidRPr="00572E2F">
        <w:rPr>
          <w:rFonts w:asciiTheme="minorHAnsi" w:hAnsiTheme="minorHAnsi"/>
          <w:b w:val="0"/>
          <w:sz w:val="22"/>
          <w:szCs w:val="22"/>
          <w:lang w:val="hr-HR"/>
        </w:rPr>
        <w:t xml:space="preserve">,00 </w:t>
      </w:r>
      <w:r w:rsidRPr="00572E2F">
        <w:rPr>
          <w:rFonts w:asciiTheme="minorHAnsi" w:hAnsiTheme="minorHAnsi"/>
          <w:b w:val="0"/>
          <w:sz w:val="22"/>
          <w:szCs w:val="22"/>
          <w:lang w:val="hr-HR"/>
        </w:rPr>
        <w:t xml:space="preserve">KM, što je </w:t>
      </w:r>
      <w:r w:rsidR="00361E42" w:rsidRPr="00572E2F">
        <w:rPr>
          <w:rFonts w:asciiTheme="minorHAnsi" w:hAnsiTheme="minorHAnsi"/>
          <w:b w:val="0"/>
          <w:sz w:val="22"/>
          <w:szCs w:val="22"/>
          <w:lang w:val="hr-HR"/>
        </w:rPr>
        <w:t>76,2</w:t>
      </w:r>
      <w:r w:rsidRPr="00572E2F">
        <w:rPr>
          <w:rFonts w:asciiTheme="minorHAnsi" w:hAnsiTheme="minorHAnsi"/>
          <w:b w:val="0"/>
          <w:sz w:val="22"/>
          <w:szCs w:val="22"/>
          <w:lang w:val="hr-HR"/>
        </w:rPr>
        <w:t>% realizacije plani</w:t>
      </w:r>
      <w:r w:rsidR="00E12DFC" w:rsidRPr="00572E2F">
        <w:rPr>
          <w:rFonts w:asciiTheme="minorHAnsi" w:hAnsiTheme="minorHAnsi"/>
          <w:b w:val="0"/>
          <w:sz w:val="22"/>
          <w:szCs w:val="22"/>
          <w:lang w:val="hr-HR"/>
        </w:rPr>
        <w:t>ranog, s tim da ovdje treba uzeti u obzir da su neki projekti, uglavnom oni vezani za infrastrukturu, u određenim godinama realizirani u nešto većem obimu od planiranog, uglavnom zbog podrške institucija viših nivoa vlasti na koju se nije računalo tokom izrade plana implementacije.</w:t>
      </w:r>
    </w:p>
    <w:p w14:paraId="5E55CE74" w14:textId="77777777" w:rsidR="00361E42" w:rsidRPr="00572E2F" w:rsidRDefault="00361E42" w:rsidP="00D70520">
      <w:pPr>
        <w:jc w:val="both"/>
        <w:rPr>
          <w:rFonts w:asciiTheme="minorHAnsi" w:hAnsiTheme="minorHAnsi"/>
          <w:b w:val="0"/>
          <w:sz w:val="22"/>
          <w:szCs w:val="22"/>
          <w:lang w:val="hr-HR"/>
        </w:rPr>
      </w:pPr>
    </w:p>
    <w:p w14:paraId="1CDE29A9" w14:textId="77777777" w:rsidR="00194774" w:rsidRPr="00572E2F" w:rsidRDefault="00194774" w:rsidP="00DB4A41">
      <w:pPr>
        <w:jc w:val="both"/>
        <w:rPr>
          <w:rFonts w:asciiTheme="minorHAnsi" w:hAnsiTheme="minorHAnsi"/>
          <w:b w:val="0"/>
          <w:sz w:val="22"/>
          <w:szCs w:val="22"/>
          <w:lang w:val="hr-HR"/>
        </w:rPr>
      </w:pPr>
      <w:r w:rsidRPr="00572E2F">
        <w:rPr>
          <w:rFonts w:asciiTheme="minorHAnsi" w:hAnsiTheme="minorHAnsi"/>
          <w:b w:val="0"/>
          <w:sz w:val="22"/>
          <w:szCs w:val="22"/>
          <w:lang w:val="hr-HR"/>
        </w:rPr>
        <w:t>Kada je riječ o strukturi realiziranih projekata, od ukupnog broja u potpunosti završenih projekata ili projekata koji su još uvijek u procesu realizacije,</w:t>
      </w:r>
      <w:r w:rsidR="00E479F6" w:rsidRPr="00572E2F">
        <w:rPr>
          <w:rFonts w:asciiTheme="minorHAnsi" w:hAnsiTheme="minorHAnsi"/>
          <w:b w:val="0"/>
          <w:sz w:val="22"/>
          <w:szCs w:val="22"/>
          <w:lang w:val="hr-HR"/>
        </w:rPr>
        <w:t xml:space="preserve"> 27</w:t>
      </w:r>
      <w:r w:rsidR="007D4F2C" w:rsidRPr="00572E2F">
        <w:rPr>
          <w:rFonts w:asciiTheme="minorHAnsi" w:hAnsiTheme="minorHAnsi"/>
          <w:b w:val="0"/>
          <w:sz w:val="22"/>
          <w:szCs w:val="22"/>
          <w:lang w:val="hr-HR"/>
        </w:rPr>
        <w:t>,3% ukupne vrijednosti  je realizirano</w:t>
      </w:r>
      <w:r w:rsidR="00495E64" w:rsidRPr="00572E2F">
        <w:rPr>
          <w:rFonts w:asciiTheme="minorHAnsi" w:hAnsiTheme="minorHAnsi"/>
          <w:b w:val="0"/>
          <w:sz w:val="22"/>
          <w:szCs w:val="22"/>
          <w:lang w:val="hr-HR"/>
        </w:rPr>
        <w:t xml:space="preserve"> iz općinskog </w:t>
      </w:r>
      <w:r w:rsidRPr="00572E2F">
        <w:rPr>
          <w:rFonts w:asciiTheme="minorHAnsi" w:hAnsiTheme="minorHAnsi"/>
          <w:b w:val="0"/>
          <w:sz w:val="22"/>
          <w:szCs w:val="22"/>
          <w:lang w:val="hr-HR"/>
        </w:rPr>
        <w:t xml:space="preserve">budžeta dok je </w:t>
      </w:r>
      <w:r w:rsidR="00E479F6" w:rsidRPr="00572E2F">
        <w:rPr>
          <w:rFonts w:asciiTheme="minorHAnsi" w:hAnsiTheme="minorHAnsi"/>
          <w:b w:val="0"/>
          <w:sz w:val="22"/>
          <w:szCs w:val="22"/>
          <w:lang w:val="hr-HR"/>
        </w:rPr>
        <w:t>ostatak od 72</w:t>
      </w:r>
      <w:r w:rsidR="007D4F2C" w:rsidRPr="00572E2F">
        <w:rPr>
          <w:rFonts w:asciiTheme="minorHAnsi" w:hAnsiTheme="minorHAnsi"/>
          <w:b w:val="0"/>
          <w:sz w:val="22"/>
          <w:szCs w:val="22"/>
          <w:lang w:val="hr-HR"/>
        </w:rPr>
        <w:t>,7%</w:t>
      </w:r>
      <w:r w:rsidRPr="00572E2F">
        <w:rPr>
          <w:rFonts w:asciiTheme="minorHAnsi" w:hAnsiTheme="minorHAnsi"/>
          <w:b w:val="0"/>
          <w:sz w:val="22"/>
          <w:szCs w:val="22"/>
          <w:lang w:val="hr-HR"/>
        </w:rPr>
        <w:t xml:space="preserve"> realizirano iz eksternih izvora. </w:t>
      </w:r>
    </w:p>
    <w:p w14:paraId="11F0F2FE" w14:textId="77777777" w:rsidR="008E37FE" w:rsidRPr="00572E2F" w:rsidRDefault="008E37FE" w:rsidP="00DB4A41">
      <w:pPr>
        <w:jc w:val="both"/>
        <w:rPr>
          <w:rFonts w:asciiTheme="minorHAnsi" w:hAnsiTheme="minorHAnsi"/>
          <w:b w:val="0"/>
          <w:sz w:val="22"/>
          <w:szCs w:val="22"/>
          <w:lang w:val="hr-HR"/>
        </w:rPr>
      </w:pPr>
    </w:p>
    <w:p w14:paraId="63A6AF65" w14:textId="77777777" w:rsidR="008907E2" w:rsidRPr="00572E2F" w:rsidRDefault="00E824B8" w:rsidP="008907E2">
      <w:pPr>
        <w:jc w:val="both"/>
        <w:rPr>
          <w:rFonts w:asciiTheme="minorHAnsi" w:hAnsiTheme="minorHAnsi"/>
          <w:b w:val="0"/>
          <w:sz w:val="22"/>
          <w:szCs w:val="22"/>
          <w:lang w:val="hr-HR"/>
        </w:rPr>
      </w:pPr>
      <w:r w:rsidRPr="00572E2F">
        <w:rPr>
          <w:rFonts w:asciiTheme="minorHAnsi" w:hAnsiTheme="minorHAnsi"/>
          <w:b w:val="0"/>
          <w:sz w:val="22"/>
          <w:szCs w:val="22"/>
          <w:lang w:val="hr-HR"/>
        </w:rPr>
        <w:t>Posmatrajući realizaciju ukupnog broja započetih i u potpunosti završenih projekata</w:t>
      </w:r>
      <w:r w:rsidR="00A8777A" w:rsidRPr="00572E2F">
        <w:rPr>
          <w:rFonts w:asciiTheme="minorHAnsi" w:hAnsiTheme="minorHAnsi"/>
          <w:b w:val="0"/>
          <w:sz w:val="22"/>
          <w:szCs w:val="22"/>
          <w:lang w:val="hr-HR"/>
        </w:rPr>
        <w:t xml:space="preserve">, od početka realizacije </w:t>
      </w:r>
      <w:r w:rsidR="00667924" w:rsidRPr="00572E2F">
        <w:rPr>
          <w:rFonts w:asciiTheme="minorHAnsi" w:hAnsiTheme="minorHAnsi"/>
          <w:b w:val="0"/>
          <w:sz w:val="22"/>
          <w:szCs w:val="22"/>
          <w:lang w:val="hr-HR"/>
        </w:rPr>
        <w:t>S</w:t>
      </w:r>
      <w:r w:rsidR="00A8777A" w:rsidRPr="00572E2F">
        <w:rPr>
          <w:rFonts w:asciiTheme="minorHAnsi" w:hAnsiTheme="minorHAnsi"/>
          <w:b w:val="0"/>
          <w:sz w:val="22"/>
          <w:szCs w:val="22"/>
          <w:lang w:val="hr-HR"/>
        </w:rPr>
        <w:t>trategije,</w:t>
      </w:r>
      <w:r w:rsidRPr="00572E2F">
        <w:rPr>
          <w:rFonts w:asciiTheme="minorHAnsi" w:hAnsiTheme="minorHAnsi"/>
          <w:b w:val="0"/>
          <w:sz w:val="22"/>
          <w:szCs w:val="22"/>
          <w:lang w:val="hr-HR"/>
        </w:rPr>
        <w:t xml:space="preserve"> može se zaključiti da je </w:t>
      </w:r>
      <w:r w:rsidR="007D4F2C" w:rsidRPr="00572E2F">
        <w:rPr>
          <w:rFonts w:asciiTheme="minorHAnsi" w:hAnsiTheme="minorHAnsi"/>
          <w:b w:val="0"/>
          <w:sz w:val="22"/>
          <w:szCs w:val="22"/>
          <w:lang w:val="hr-HR"/>
        </w:rPr>
        <w:t xml:space="preserve">postignuta visoka </w:t>
      </w:r>
      <w:r w:rsidR="008D4154" w:rsidRPr="00572E2F">
        <w:rPr>
          <w:rFonts w:asciiTheme="minorHAnsi" w:hAnsiTheme="minorHAnsi"/>
          <w:b w:val="0"/>
          <w:sz w:val="22"/>
          <w:szCs w:val="22"/>
          <w:lang w:val="hr-HR"/>
        </w:rPr>
        <w:t>realizacija, jer se u proteklih par godina moralo planirati u nešto širem obimu iz razloga što nisu postojali sigurni izvori finansiranja (osim budžeta Općine).</w:t>
      </w:r>
      <w:r w:rsidR="007D4F2C" w:rsidRPr="00572E2F">
        <w:rPr>
          <w:rFonts w:asciiTheme="minorHAnsi" w:hAnsiTheme="minorHAnsi"/>
          <w:b w:val="0"/>
          <w:sz w:val="22"/>
          <w:szCs w:val="22"/>
          <w:lang w:val="hr-HR"/>
        </w:rPr>
        <w:t xml:space="preserve"> Iako</w:t>
      </w:r>
      <w:r w:rsidRPr="00572E2F">
        <w:rPr>
          <w:rFonts w:asciiTheme="minorHAnsi" w:hAnsiTheme="minorHAnsi"/>
          <w:b w:val="0"/>
          <w:sz w:val="22"/>
          <w:szCs w:val="22"/>
          <w:lang w:val="hr-HR"/>
        </w:rPr>
        <w:t xml:space="preserve"> na procent realizacije  ukupnog broja projekata utiču brojni faktori ipak se može zaključiti </w:t>
      </w:r>
      <w:r w:rsidR="00495E64" w:rsidRPr="00572E2F">
        <w:rPr>
          <w:rFonts w:asciiTheme="minorHAnsi" w:hAnsiTheme="minorHAnsi"/>
          <w:b w:val="0"/>
          <w:sz w:val="22"/>
          <w:szCs w:val="22"/>
          <w:lang w:val="hr-HR"/>
        </w:rPr>
        <w:t>da je ukupna realizacija plana implementacije zadovoljavajuća posebno ako se uzme u obzir pozitivan trend u protekle 3 godine</w:t>
      </w:r>
      <w:r w:rsidR="008D4154" w:rsidRPr="00572E2F">
        <w:rPr>
          <w:rFonts w:asciiTheme="minorHAnsi" w:hAnsiTheme="minorHAnsi"/>
          <w:b w:val="0"/>
          <w:sz w:val="22"/>
          <w:szCs w:val="22"/>
          <w:lang w:val="hr-HR"/>
        </w:rPr>
        <w:t>, gdje ni pandemijska 2020. godina nije imala neke značajnije negativne efekte na realizaciju plana.</w:t>
      </w:r>
    </w:p>
    <w:p w14:paraId="0CA3AD95" w14:textId="77777777" w:rsidR="00655984" w:rsidRPr="00572E2F" w:rsidRDefault="00655984" w:rsidP="00BE1CDA">
      <w:pPr>
        <w:jc w:val="both"/>
        <w:rPr>
          <w:rFonts w:asciiTheme="minorHAnsi" w:hAnsiTheme="minorHAnsi"/>
          <w:b w:val="0"/>
          <w:lang w:val="hr-HR"/>
        </w:rPr>
      </w:pPr>
    </w:p>
    <w:p w14:paraId="7E46D237" w14:textId="77777777" w:rsidR="00867A8B" w:rsidRPr="00572E2F" w:rsidRDefault="008907E2" w:rsidP="00D70520">
      <w:pPr>
        <w:pStyle w:val="Odlomakpopisa"/>
        <w:numPr>
          <w:ilvl w:val="1"/>
          <w:numId w:val="20"/>
        </w:numPr>
        <w:jc w:val="left"/>
        <w:rPr>
          <w:rFonts w:asciiTheme="minorHAnsi" w:hAnsiTheme="minorHAnsi"/>
          <w:sz w:val="22"/>
          <w:szCs w:val="22"/>
          <w:lang w:val="hr-HR"/>
        </w:rPr>
      </w:pPr>
      <w:r w:rsidRPr="00572E2F">
        <w:rPr>
          <w:rFonts w:asciiTheme="minorHAnsi" w:hAnsiTheme="minorHAnsi"/>
          <w:sz w:val="22"/>
          <w:szCs w:val="22"/>
          <w:lang w:val="hr-HR"/>
        </w:rPr>
        <w:t xml:space="preserve">Pregled implementacije </w:t>
      </w:r>
      <w:r w:rsidR="00927ED4" w:rsidRPr="00572E2F">
        <w:rPr>
          <w:rFonts w:asciiTheme="minorHAnsi" w:hAnsiTheme="minorHAnsi"/>
          <w:sz w:val="22"/>
          <w:szCs w:val="22"/>
          <w:lang w:val="hr-HR"/>
        </w:rPr>
        <w:t xml:space="preserve">Strategije </w:t>
      </w:r>
      <w:r w:rsidRPr="00572E2F">
        <w:rPr>
          <w:rFonts w:asciiTheme="minorHAnsi" w:hAnsiTheme="minorHAnsi"/>
          <w:sz w:val="22"/>
          <w:szCs w:val="22"/>
          <w:lang w:val="hr-HR"/>
        </w:rPr>
        <w:t xml:space="preserve">u </w:t>
      </w:r>
      <w:r w:rsidR="00D23371" w:rsidRPr="00572E2F">
        <w:rPr>
          <w:rFonts w:asciiTheme="minorHAnsi" w:hAnsiTheme="minorHAnsi"/>
          <w:sz w:val="22"/>
          <w:szCs w:val="22"/>
          <w:lang w:val="hr-HR"/>
        </w:rPr>
        <w:t xml:space="preserve">izvještajnoj </w:t>
      </w:r>
      <w:r w:rsidR="0095184D" w:rsidRPr="00572E2F">
        <w:rPr>
          <w:rFonts w:asciiTheme="minorHAnsi" w:hAnsiTheme="minorHAnsi"/>
          <w:sz w:val="22"/>
          <w:szCs w:val="22"/>
          <w:lang w:val="hr-HR"/>
        </w:rPr>
        <w:t>2021</w:t>
      </w:r>
      <w:r w:rsidR="000E7669" w:rsidRPr="00572E2F">
        <w:rPr>
          <w:rFonts w:asciiTheme="minorHAnsi" w:hAnsiTheme="minorHAnsi"/>
          <w:sz w:val="22"/>
          <w:szCs w:val="22"/>
          <w:lang w:val="hr-HR"/>
        </w:rPr>
        <w:t>.</w:t>
      </w:r>
      <w:r w:rsidRPr="00572E2F">
        <w:rPr>
          <w:rFonts w:asciiTheme="minorHAnsi" w:hAnsiTheme="minorHAnsi"/>
          <w:sz w:val="22"/>
          <w:szCs w:val="22"/>
          <w:lang w:val="hr-HR"/>
        </w:rPr>
        <w:t xml:space="preserve"> godini</w:t>
      </w:r>
    </w:p>
    <w:p w14:paraId="7DFB84CF" w14:textId="77777777" w:rsidR="00935AAB" w:rsidRPr="00572E2F" w:rsidRDefault="00935AAB" w:rsidP="00935AAB">
      <w:pPr>
        <w:jc w:val="left"/>
        <w:rPr>
          <w:rFonts w:asciiTheme="minorHAnsi" w:hAnsiTheme="minorHAnsi"/>
          <w:b w:val="0"/>
          <w:lang w:val="hr-HR"/>
        </w:rPr>
      </w:pPr>
    </w:p>
    <w:p w14:paraId="3522EAB7" w14:textId="77777777" w:rsidR="00704258" w:rsidRPr="00572E2F" w:rsidRDefault="00704258" w:rsidP="00704258">
      <w:pPr>
        <w:jc w:val="both"/>
        <w:rPr>
          <w:rFonts w:asciiTheme="minorHAnsi" w:hAnsiTheme="minorHAnsi"/>
          <w:b w:val="0"/>
          <w:sz w:val="22"/>
          <w:szCs w:val="22"/>
          <w:lang w:val="hr-HR"/>
        </w:rPr>
      </w:pPr>
      <w:r w:rsidRPr="00572E2F">
        <w:rPr>
          <w:rFonts w:asciiTheme="minorHAnsi" w:hAnsiTheme="minorHAnsi"/>
          <w:b w:val="0"/>
          <w:sz w:val="22"/>
          <w:szCs w:val="22"/>
          <w:lang w:val="hr-HR"/>
        </w:rPr>
        <w:t xml:space="preserve">Planom implementacije za 2021. godinu predviđeno je provođenje 57 projekta ukupne vrijednosti 6.795.900,00 KM. U 2021. godini započeta je implementacija 24 projekta, od kojih je 7 u potpunosti završeno, a preostalih 17 su višegodišnji (završetak nije planiran do kraja 2021.) odnosno kreirani su na principu višegodišnjih mjera. </w:t>
      </w:r>
    </w:p>
    <w:p w14:paraId="17934F84" w14:textId="77777777" w:rsidR="00704258" w:rsidRPr="00572E2F" w:rsidRDefault="00704258" w:rsidP="00704258">
      <w:pPr>
        <w:jc w:val="both"/>
        <w:rPr>
          <w:rFonts w:asciiTheme="minorHAnsi" w:hAnsiTheme="minorHAnsi"/>
          <w:b w:val="0"/>
          <w:sz w:val="22"/>
          <w:szCs w:val="22"/>
          <w:lang w:val="hr-HR"/>
        </w:rPr>
      </w:pPr>
    </w:p>
    <w:p w14:paraId="095E370D" w14:textId="77777777" w:rsidR="00704258" w:rsidRPr="00572E2F" w:rsidRDefault="00704258" w:rsidP="00704258">
      <w:pPr>
        <w:jc w:val="both"/>
        <w:rPr>
          <w:rFonts w:asciiTheme="minorHAnsi" w:hAnsiTheme="minorHAnsi"/>
          <w:b w:val="0"/>
          <w:sz w:val="22"/>
          <w:szCs w:val="22"/>
          <w:lang w:val="hr-HR"/>
        </w:rPr>
      </w:pPr>
      <w:r w:rsidRPr="00572E2F">
        <w:rPr>
          <w:rFonts w:asciiTheme="minorHAnsi" w:hAnsiTheme="minorHAnsi"/>
          <w:b w:val="0"/>
          <w:sz w:val="22"/>
          <w:szCs w:val="22"/>
          <w:lang w:val="hr-HR"/>
        </w:rPr>
        <w:lastRenderedPageBreak/>
        <w:t>Po pitanju realizacije strateškog dokumenta za 2021., realizirano je ukupno 2.788.746,28 KM, a procenat realizacije projekata u izvještajnoj godini je srednji (41,03 %), što je, neznatno povećanje u odnosu na godinu prije, i generalno je ispod trogodišnjeg prosjeka stepena  implementacije koji iznosi 53,25% za posljednje 4 godine. Od ukupnog iznosa realiziranih sredstava 1.177.934,28 KM (42,24%) je sufinansiranje iz budžeta Općine Sanski Most, što je smanjenje opterećenja općinskog budžeta u odnosu na godinu prije, dok je ostatak sredstava od 1.610.812,00 KM (57,76%) obezbijeđeno iz eksternih izvora finansiranja. Srednji stepen implementacije je u najvećoj mjeri rezultat nedostatka sredstava finansiranja iz eksternih izvora, jer institucije viših nivoa vlasti nisu sprovele sve uobičajene javne pozive, dok međunarodni partneri su tokom 2021. provodili reviziju i evaluaciju svojih projekata bez ugovaranja novih projektnih aktivnosti.</w:t>
      </w:r>
    </w:p>
    <w:p w14:paraId="7E7294C2" w14:textId="77777777" w:rsidR="00704258" w:rsidRPr="00572E2F" w:rsidRDefault="00704258" w:rsidP="00C07CE4">
      <w:pPr>
        <w:jc w:val="both"/>
        <w:rPr>
          <w:rFonts w:asciiTheme="minorHAnsi" w:hAnsiTheme="minorHAnsi"/>
          <w:b w:val="0"/>
          <w:sz w:val="22"/>
          <w:szCs w:val="22"/>
          <w:lang w:val="hr-HR"/>
        </w:rPr>
      </w:pPr>
    </w:p>
    <w:p w14:paraId="0CC1C8AC" w14:textId="77777777" w:rsidR="00C07CE4" w:rsidRPr="00572E2F" w:rsidRDefault="00C07CE4" w:rsidP="00C07CE4">
      <w:pPr>
        <w:jc w:val="both"/>
        <w:rPr>
          <w:rFonts w:asciiTheme="minorHAnsi" w:hAnsiTheme="minorHAnsi"/>
          <w:b w:val="0"/>
          <w:sz w:val="22"/>
          <w:szCs w:val="22"/>
          <w:lang w:val="hr-HR"/>
        </w:rPr>
      </w:pPr>
      <w:r w:rsidRPr="00572E2F">
        <w:rPr>
          <w:rFonts w:asciiTheme="minorHAnsi" w:hAnsiTheme="minorHAnsi"/>
          <w:b w:val="0"/>
          <w:sz w:val="22"/>
          <w:szCs w:val="22"/>
          <w:lang w:val="hr-HR"/>
        </w:rPr>
        <w:t>U tabelama u nastavku je dat detaljan prikaz ukupno realizovanih projekata u odnosu na planirano, ukupno i po sektorima:</w:t>
      </w:r>
    </w:p>
    <w:p w14:paraId="013C1B12" w14:textId="77777777" w:rsidR="002711D6" w:rsidRPr="00572E2F" w:rsidRDefault="002711D6" w:rsidP="00C07CE4">
      <w:pPr>
        <w:jc w:val="both"/>
        <w:rPr>
          <w:rFonts w:asciiTheme="minorHAnsi" w:hAnsiTheme="minorHAnsi"/>
          <w:b w:val="0"/>
          <w:sz w:val="22"/>
          <w:szCs w:val="22"/>
          <w:lang w:val="hr-HR"/>
        </w:rPr>
      </w:pPr>
    </w:p>
    <w:p w14:paraId="79E737EF" w14:textId="77777777" w:rsidR="00C07CE4" w:rsidRPr="00572E2F" w:rsidRDefault="00C07CE4" w:rsidP="00C07CE4">
      <w:pPr>
        <w:jc w:val="both"/>
        <w:rPr>
          <w:rFonts w:asciiTheme="minorHAnsi" w:hAnsiTheme="minorHAnsi"/>
          <w:b w:val="0"/>
          <w:sz w:val="22"/>
          <w:szCs w:val="22"/>
          <w:u w:val="single"/>
          <w:lang w:val="hr-HR"/>
        </w:rPr>
      </w:pPr>
      <w:r w:rsidRPr="00572E2F">
        <w:rPr>
          <w:rFonts w:asciiTheme="minorHAnsi" w:hAnsiTheme="minorHAnsi"/>
          <w:sz w:val="22"/>
          <w:szCs w:val="22"/>
          <w:lang w:val="hr-HR"/>
        </w:rPr>
        <w:t>Tabela 1</w:t>
      </w:r>
      <w:r w:rsidRPr="00572E2F">
        <w:rPr>
          <w:rFonts w:asciiTheme="minorHAnsi" w:hAnsiTheme="minorHAnsi"/>
          <w:b w:val="0"/>
          <w:sz w:val="22"/>
          <w:szCs w:val="22"/>
          <w:lang w:val="hr-HR"/>
        </w:rPr>
        <w:t>. Pregled planiranih nas</w:t>
      </w:r>
      <w:r w:rsidR="0095184D" w:rsidRPr="00572E2F">
        <w:rPr>
          <w:rFonts w:asciiTheme="minorHAnsi" w:hAnsiTheme="minorHAnsi"/>
          <w:b w:val="0"/>
          <w:sz w:val="22"/>
          <w:szCs w:val="22"/>
          <w:lang w:val="hr-HR"/>
        </w:rPr>
        <w:t>pram ostvarenih projekata u 2021</w:t>
      </w:r>
      <w:r w:rsidRPr="00572E2F">
        <w:rPr>
          <w:rFonts w:asciiTheme="minorHAnsi" w:hAnsiTheme="minorHAnsi"/>
          <w:b w:val="0"/>
          <w:sz w:val="22"/>
          <w:szCs w:val="22"/>
          <w:lang w:val="hr-HR"/>
        </w:rPr>
        <w:t>.godini (svi sektori)</w:t>
      </w:r>
    </w:p>
    <w:tbl>
      <w:tblPr>
        <w:tblStyle w:val="Tablicareetke4-isticanje21"/>
        <w:tblW w:w="9895" w:type="dxa"/>
        <w:tblLook w:val="04A0" w:firstRow="1" w:lastRow="0" w:firstColumn="1" w:lastColumn="0" w:noHBand="0" w:noVBand="1"/>
      </w:tblPr>
      <w:tblGrid>
        <w:gridCol w:w="3374"/>
        <w:gridCol w:w="1209"/>
        <w:gridCol w:w="1622"/>
        <w:gridCol w:w="1710"/>
        <w:gridCol w:w="1980"/>
      </w:tblGrid>
      <w:tr w:rsidR="00C07CE4" w:rsidRPr="00572E2F" w14:paraId="6D1A21DA" w14:textId="77777777" w:rsidTr="00C07C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4" w:type="dxa"/>
            <w:vMerge w:val="restart"/>
            <w:tcBorders>
              <w:bottom w:val="single" w:sz="4" w:space="0" w:color="D99594" w:themeColor="accent2" w:themeTint="99"/>
            </w:tcBorders>
            <w:noWrap/>
            <w:hideMark/>
          </w:tcPr>
          <w:p w14:paraId="3659C715" w14:textId="77777777" w:rsidR="00C07CE4" w:rsidRPr="00572E2F" w:rsidRDefault="00C07CE4">
            <w:pPr>
              <w:rPr>
                <w:rFonts w:asciiTheme="minorHAnsi" w:hAnsiTheme="minorHAnsi"/>
                <w:color w:val="auto"/>
                <w:sz w:val="22"/>
                <w:szCs w:val="22"/>
                <w:lang w:val="hr-BA" w:eastAsia="sr-Latn-CS"/>
              </w:rPr>
            </w:pPr>
            <w:r w:rsidRPr="00572E2F">
              <w:rPr>
                <w:rFonts w:asciiTheme="minorHAnsi" w:hAnsiTheme="minorHAnsi"/>
                <w:color w:val="auto"/>
                <w:sz w:val="22"/>
                <w:szCs w:val="22"/>
                <w:lang w:val="hr-BA" w:eastAsia="sr-Latn-CS"/>
              </w:rPr>
              <w:t>PREGLED (potpuno ilidjelimično realizirani projekti)</w:t>
            </w:r>
          </w:p>
        </w:tc>
        <w:tc>
          <w:tcPr>
            <w:tcW w:w="1209" w:type="dxa"/>
            <w:vMerge w:val="restart"/>
            <w:tcBorders>
              <w:bottom w:val="single" w:sz="4" w:space="0" w:color="D99594" w:themeColor="accent2" w:themeTint="99"/>
            </w:tcBorders>
            <w:hideMark/>
          </w:tcPr>
          <w:p w14:paraId="2D374E5E" w14:textId="77777777" w:rsidR="00C07CE4" w:rsidRPr="00572E2F" w:rsidRDefault="00C07CE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lang w:val="hr-BA" w:eastAsia="sr-Latn-CS"/>
              </w:rPr>
            </w:pPr>
            <w:r w:rsidRPr="00572E2F">
              <w:rPr>
                <w:rFonts w:asciiTheme="minorHAnsi" w:hAnsiTheme="minorHAnsi"/>
                <w:color w:val="auto"/>
                <w:sz w:val="22"/>
                <w:szCs w:val="22"/>
                <w:lang w:val="hr-BA" w:eastAsia="sr-Latn-CS"/>
              </w:rPr>
              <w:t>Broj projekata</w:t>
            </w:r>
          </w:p>
        </w:tc>
        <w:tc>
          <w:tcPr>
            <w:tcW w:w="1622" w:type="dxa"/>
            <w:vMerge w:val="restart"/>
            <w:tcBorders>
              <w:bottom w:val="single" w:sz="4" w:space="0" w:color="D99594" w:themeColor="accent2" w:themeTint="99"/>
            </w:tcBorders>
            <w:hideMark/>
          </w:tcPr>
          <w:p w14:paraId="3DC6288B" w14:textId="77777777" w:rsidR="00C07CE4" w:rsidRPr="00572E2F" w:rsidRDefault="00C07CE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lang w:val="hr-BA" w:eastAsia="sr-Latn-CS"/>
              </w:rPr>
            </w:pPr>
            <w:r w:rsidRPr="00572E2F">
              <w:rPr>
                <w:rFonts w:asciiTheme="minorHAnsi" w:hAnsiTheme="minorHAnsi"/>
                <w:color w:val="auto"/>
                <w:sz w:val="22"/>
                <w:szCs w:val="22"/>
                <w:lang w:val="hr-BA" w:eastAsia="sr-Latn-CS"/>
              </w:rPr>
              <w:t>Ukupno</w:t>
            </w:r>
          </w:p>
        </w:tc>
        <w:tc>
          <w:tcPr>
            <w:tcW w:w="1710" w:type="dxa"/>
            <w:vMerge w:val="restart"/>
            <w:tcBorders>
              <w:bottom w:val="single" w:sz="4" w:space="0" w:color="D99594" w:themeColor="accent2" w:themeTint="99"/>
            </w:tcBorders>
            <w:hideMark/>
          </w:tcPr>
          <w:p w14:paraId="760E1F67" w14:textId="77777777" w:rsidR="00C07CE4" w:rsidRPr="00572E2F" w:rsidRDefault="00C07CE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lang w:val="hr-BA" w:eastAsia="sr-Latn-CS"/>
              </w:rPr>
            </w:pPr>
            <w:r w:rsidRPr="00572E2F">
              <w:rPr>
                <w:rFonts w:asciiTheme="minorHAnsi" w:hAnsiTheme="minorHAnsi"/>
                <w:color w:val="auto"/>
                <w:sz w:val="22"/>
                <w:szCs w:val="22"/>
                <w:lang w:val="hr-BA" w:eastAsia="sr-Latn-CS"/>
              </w:rPr>
              <w:t>Iz budžeta</w:t>
            </w:r>
          </w:p>
        </w:tc>
        <w:tc>
          <w:tcPr>
            <w:tcW w:w="1980" w:type="dxa"/>
            <w:vMerge w:val="restart"/>
            <w:tcBorders>
              <w:bottom w:val="single" w:sz="4" w:space="0" w:color="D99594" w:themeColor="accent2" w:themeTint="99"/>
            </w:tcBorders>
            <w:hideMark/>
          </w:tcPr>
          <w:p w14:paraId="16D7BA7E" w14:textId="77777777" w:rsidR="00C07CE4" w:rsidRPr="00572E2F" w:rsidRDefault="00C07CE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lang w:val="hr-BA" w:eastAsia="sr-Latn-CS"/>
              </w:rPr>
            </w:pPr>
            <w:r w:rsidRPr="00572E2F">
              <w:rPr>
                <w:rFonts w:asciiTheme="minorHAnsi" w:hAnsiTheme="minorHAnsi"/>
                <w:color w:val="auto"/>
                <w:sz w:val="22"/>
                <w:szCs w:val="22"/>
                <w:lang w:val="hr-BA" w:eastAsia="sr-Latn-CS"/>
              </w:rPr>
              <w:t>Iz eksternih izvora</w:t>
            </w:r>
          </w:p>
        </w:tc>
      </w:tr>
      <w:tr w:rsidR="00C07CE4" w:rsidRPr="00572E2F" w14:paraId="66F0811C" w14:textId="77777777" w:rsidTr="00C07C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C0504D" w:themeColor="accent2"/>
              <w:left w:val="single" w:sz="4" w:space="0" w:color="C0504D" w:themeColor="accent2"/>
              <w:bottom w:val="single" w:sz="4" w:space="0" w:color="D99594" w:themeColor="accent2" w:themeTint="99"/>
              <w:right w:val="nil"/>
            </w:tcBorders>
            <w:vAlign w:val="center"/>
            <w:hideMark/>
          </w:tcPr>
          <w:p w14:paraId="1E919D3C" w14:textId="77777777" w:rsidR="00C07CE4" w:rsidRPr="00572E2F" w:rsidRDefault="00C07CE4">
            <w:pPr>
              <w:jc w:val="left"/>
              <w:rPr>
                <w:rFonts w:asciiTheme="minorHAnsi" w:hAnsiTheme="minorHAnsi"/>
                <w:b/>
                <w:sz w:val="22"/>
                <w:szCs w:val="22"/>
                <w:lang w:val="hr-BA" w:eastAsia="sr-Latn-CS"/>
              </w:rPr>
            </w:pPr>
          </w:p>
        </w:tc>
        <w:tc>
          <w:tcPr>
            <w:tcW w:w="0" w:type="auto"/>
            <w:vMerge/>
            <w:tcBorders>
              <w:top w:val="single" w:sz="4" w:space="0" w:color="C0504D" w:themeColor="accent2"/>
              <w:left w:val="nil"/>
              <w:bottom w:val="single" w:sz="4" w:space="0" w:color="D99594" w:themeColor="accent2" w:themeTint="99"/>
              <w:right w:val="nil"/>
            </w:tcBorders>
            <w:vAlign w:val="center"/>
            <w:hideMark/>
          </w:tcPr>
          <w:p w14:paraId="5349D625" w14:textId="77777777" w:rsidR="00C07CE4" w:rsidRPr="00572E2F" w:rsidRDefault="00C07CE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c>
          <w:tcPr>
            <w:tcW w:w="0" w:type="auto"/>
            <w:vMerge/>
            <w:tcBorders>
              <w:top w:val="single" w:sz="4" w:space="0" w:color="C0504D" w:themeColor="accent2"/>
              <w:left w:val="nil"/>
              <w:bottom w:val="single" w:sz="4" w:space="0" w:color="D99594" w:themeColor="accent2" w:themeTint="99"/>
              <w:right w:val="nil"/>
            </w:tcBorders>
            <w:vAlign w:val="center"/>
            <w:hideMark/>
          </w:tcPr>
          <w:p w14:paraId="52A930FE" w14:textId="77777777" w:rsidR="00C07CE4" w:rsidRPr="00572E2F" w:rsidRDefault="00C07CE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c>
          <w:tcPr>
            <w:tcW w:w="0" w:type="auto"/>
            <w:vMerge/>
            <w:tcBorders>
              <w:top w:val="single" w:sz="4" w:space="0" w:color="C0504D" w:themeColor="accent2"/>
              <w:left w:val="nil"/>
              <w:bottom w:val="single" w:sz="4" w:space="0" w:color="D99594" w:themeColor="accent2" w:themeTint="99"/>
              <w:right w:val="nil"/>
            </w:tcBorders>
            <w:vAlign w:val="center"/>
            <w:hideMark/>
          </w:tcPr>
          <w:p w14:paraId="3FC95B29" w14:textId="77777777" w:rsidR="00C07CE4" w:rsidRPr="00572E2F" w:rsidRDefault="00C07CE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c>
          <w:tcPr>
            <w:tcW w:w="0" w:type="auto"/>
            <w:vMerge/>
            <w:tcBorders>
              <w:top w:val="single" w:sz="4" w:space="0" w:color="C0504D" w:themeColor="accent2"/>
              <w:left w:val="nil"/>
              <w:bottom w:val="single" w:sz="4" w:space="0" w:color="D99594" w:themeColor="accent2" w:themeTint="99"/>
              <w:right w:val="single" w:sz="4" w:space="0" w:color="C0504D" w:themeColor="accent2"/>
            </w:tcBorders>
            <w:vAlign w:val="center"/>
            <w:hideMark/>
          </w:tcPr>
          <w:p w14:paraId="2ABB1A66" w14:textId="77777777" w:rsidR="00C07CE4" w:rsidRPr="00572E2F" w:rsidRDefault="00C07CE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r>
      <w:tr w:rsidR="00C07CE4" w:rsidRPr="00572E2F" w14:paraId="1BDE79D6" w14:textId="77777777" w:rsidTr="00C07CE4">
        <w:trPr>
          <w:trHeight w:val="300"/>
        </w:trPr>
        <w:tc>
          <w:tcPr>
            <w:cnfStyle w:val="001000000000" w:firstRow="0" w:lastRow="0" w:firstColumn="1" w:lastColumn="0" w:oddVBand="0" w:evenVBand="0" w:oddHBand="0" w:evenHBand="0" w:firstRowFirstColumn="0" w:firstRowLastColumn="0" w:lastRowFirstColumn="0" w:lastRowLastColumn="0"/>
            <w:tcW w:w="337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33960902" w14:textId="77777777" w:rsidR="00C07CE4" w:rsidRPr="00572E2F" w:rsidRDefault="00C07CE4">
            <w:pPr>
              <w:rPr>
                <w:rFonts w:asciiTheme="minorHAnsi" w:hAnsiTheme="minorHAnsi"/>
                <w:sz w:val="22"/>
                <w:szCs w:val="22"/>
                <w:lang w:val="hr-BA" w:eastAsia="sr-Latn-CS"/>
              </w:rPr>
            </w:pPr>
            <w:r w:rsidRPr="00572E2F">
              <w:rPr>
                <w:rFonts w:asciiTheme="minorHAnsi" w:hAnsiTheme="minorHAnsi"/>
                <w:sz w:val="22"/>
                <w:szCs w:val="22"/>
                <w:lang w:val="hr-BA" w:eastAsia="sr-Latn-CS"/>
              </w:rPr>
              <w:t>PLANIRANO</w:t>
            </w:r>
          </w:p>
        </w:tc>
        <w:tc>
          <w:tcPr>
            <w:tcW w:w="120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1DE4528B" w14:textId="77777777" w:rsidR="00C07CE4" w:rsidRPr="00572E2F" w:rsidRDefault="00C07CE4">
            <w:pPr>
              <w:jc w:val="left"/>
              <w:cnfStyle w:val="000000000000" w:firstRow="0" w:lastRow="0" w:firstColumn="0" w:lastColumn="0" w:oddVBand="0" w:evenVBand="0" w:oddHBand="0" w:evenHBand="0" w:firstRowFirstColumn="0" w:firstRowLastColumn="0" w:lastRowFirstColumn="0" w:lastRowLastColumn="0"/>
              <w:rPr>
                <w:b w:val="0"/>
                <w:sz w:val="20"/>
                <w:szCs w:val="20"/>
                <w:lang w:val="sr-Latn-BA" w:eastAsia="sr-Latn-BA"/>
              </w:rPr>
            </w:pPr>
          </w:p>
        </w:tc>
        <w:tc>
          <w:tcPr>
            <w:tcW w:w="162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5B3F568B" w14:textId="77777777" w:rsidR="00C07CE4" w:rsidRPr="00572E2F" w:rsidRDefault="00C07CE4">
            <w:pPr>
              <w:jc w:val="left"/>
              <w:cnfStyle w:val="000000000000" w:firstRow="0" w:lastRow="0" w:firstColumn="0" w:lastColumn="0" w:oddVBand="0" w:evenVBand="0" w:oddHBand="0" w:evenHBand="0" w:firstRowFirstColumn="0" w:firstRowLastColumn="0" w:lastRowFirstColumn="0" w:lastRowLastColumn="0"/>
              <w:rPr>
                <w:b w:val="0"/>
                <w:sz w:val="20"/>
                <w:szCs w:val="20"/>
                <w:lang w:val="sr-Latn-BA" w:eastAsia="sr-Latn-BA"/>
              </w:rPr>
            </w:pPr>
          </w:p>
        </w:tc>
        <w:tc>
          <w:tcPr>
            <w:tcW w:w="171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27E7E73E" w14:textId="77777777" w:rsidR="00C07CE4" w:rsidRPr="00572E2F" w:rsidRDefault="00C07CE4">
            <w:pPr>
              <w:jc w:val="left"/>
              <w:cnfStyle w:val="000000000000" w:firstRow="0" w:lastRow="0" w:firstColumn="0" w:lastColumn="0" w:oddVBand="0" w:evenVBand="0" w:oddHBand="0" w:evenHBand="0" w:firstRowFirstColumn="0" w:firstRowLastColumn="0" w:lastRowFirstColumn="0" w:lastRowLastColumn="0"/>
              <w:rPr>
                <w:b w:val="0"/>
                <w:sz w:val="20"/>
                <w:szCs w:val="20"/>
                <w:lang w:val="sr-Latn-BA" w:eastAsia="sr-Latn-BA"/>
              </w:rPr>
            </w:pPr>
          </w:p>
        </w:tc>
        <w:tc>
          <w:tcPr>
            <w:tcW w:w="19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069EF9B6" w14:textId="77777777" w:rsidR="00C07CE4" w:rsidRPr="00572E2F" w:rsidRDefault="00C07CE4">
            <w:pPr>
              <w:jc w:val="left"/>
              <w:cnfStyle w:val="000000000000" w:firstRow="0" w:lastRow="0" w:firstColumn="0" w:lastColumn="0" w:oddVBand="0" w:evenVBand="0" w:oddHBand="0" w:evenHBand="0" w:firstRowFirstColumn="0" w:firstRowLastColumn="0" w:lastRowFirstColumn="0" w:lastRowLastColumn="0"/>
              <w:rPr>
                <w:b w:val="0"/>
                <w:sz w:val="20"/>
                <w:szCs w:val="20"/>
                <w:lang w:val="sr-Latn-BA" w:eastAsia="sr-Latn-BA"/>
              </w:rPr>
            </w:pPr>
          </w:p>
        </w:tc>
      </w:tr>
      <w:tr w:rsidR="00C07CE4" w:rsidRPr="00572E2F" w14:paraId="5187EC42" w14:textId="77777777" w:rsidTr="00C07C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40F4BB7E" w14:textId="77777777" w:rsidR="00C07CE4" w:rsidRPr="00572E2F" w:rsidRDefault="00C07CE4">
            <w:pPr>
              <w:jc w:val="left"/>
              <w:rPr>
                <w:rFonts w:asciiTheme="minorHAnsi" w:hAnsiTheme="minorHAnsi"/>
                <w:sz w:val="22"/>
                <w:szCs w:val="22"/>
                <w:lang w:val="hr-BA" w:eastAsia="sr-Latn-CS"/>
              </w:rPr>
            </w:pPr>
            <w:r w:rsidRPr="00572E2F">
              <w:rPr>
                <w:rFonts w:asciiTheme="minorHAnsi" w:hAnsiTheme="minorHAnsi"/>
                <w:sz w:val="22"/>
                <w:szCs w:val="22"/>
                <w:lang w:val="hr-BA" w:eastAsia="sr-Latn-CS"/>
              </w:rPr>
              <w:t>A. Ukupan broj planiranih projekata</w:t>
            </w:r>
          </w:p>
        </w:tc>
        <w:tc>
          <w:tcPr>
            <w:tcW w:w="120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07C9A5D2" w14:textId="77777777" w:rsidR="00C07CE4" w:rsidRPr="00572E2F" w:rsidRDefault="00250920">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sidRPr="00572E2F">
              <w:rPr>
                <w:rFonts w:asciiTheme="minorHAnsi" w:hAnsiTheme="minorHAnsi"/>
                <w:b w:val="0"/>
                <w:bCs/>
                <w:sz w:val="22"/>
                <w:szCs w:val="22"/>
                <w:lang w:val="hr-BA" w:eastAsia="sr-Latn-CS"/>
              </w:rPr>
              <w:t>57</w:t>
            </w:r>
          </w:p>
        </w:tc>
        <w:tc>
          <w:tcPr>
            <w:tcW w:w="162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5DEB22FB" w14:textId="77777777" w:rsidR="00C07CE4" w:rsidRPr="00572E2F" w:rsidRDefault="00250920">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sidRPr="00572E2F">
              <w:rPr>
                <w:rFonts w:asciiTheme="minorHAnsi" w:hAnsiTheme="minorHAnsi"/>
                <w:b w:val="0"/>
                <w:bCs/>
                <w:sz w:val="22"/>
                <w:szCs w:val="22"/>
                <w:lang w:val="hr-BA" w:eastAsia="sr-Latn-CS"/>
              </w:rPr>
              <w:t>6.795.9</w:t>
            </w:r>
            <w:r w:rsidR="00C07CE4" w:rsidRPr="00572E2F">
              <w:rPr>
                <w:rFonts w:asciiTheme="minorHAnsi" w:hAnsiTheme="minorHAnsi"/>
                <w:b w:val="0"/>
                <w:bCs/>
                <w:sz w:val="22"/>
                <w:szCs w:val="22"/>
                <w:lang w:val="hr-BA" w:eastAsia="sr-Latn-CS"/>
              </w:rPr>
              <w:t>00,00 KM</w:t>
            </w:r>
          </w:p>
        </w:tc>
        <w:tc>
          <w:tcPr>
            <w:tcW w:w="171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20A9F225" w14:textId="77777777" w:rsidR="00C07CE4" w:rsidRPr="00572E2F" w:rsidRDefault="00250920">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sidRPr="00572E2F">
              <w:rPr>
                <w:rFonts w:asciiTheme="minorHAnsi" w:hAnsiTheme="minorHAnsi"/>
                <w:b w:val="0"/>
                <w:bCs/>
                <w:sz w:val="22"/>
                <w:szCs w:val="22"/>
                <w:lang w:val="hr-BA" w:eastAsia="sr-Latn-CS"/>
              </w:rPr>
              <w:t>1.878.2</w:t>
            </w:r>
            <w:r w:rsidR="00C07CE4" w:rsidRPr="00572E2F">
              <w:rPr>
                <w:rFonts w:asciiTheme="minorHAnsi" w:hAnsiTheme="minorHAnsi"/>
                <w:b w:val="0"/>
                <w:bCs/>
                <w:sz w:val="22"/>
                <w:szCs w:val="22"/>
                <w:lang w:val="hr-BA" w:eastAsia="sr-Latn-CS"/>
              </w:rPr>
              <w:t>00,00 KM</w:t>
            </w:r>
          </w:p>
        </w:tc>
        <w:tc>
          <w:tcPr>
            <w:tcW w:w="19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32BB2BB1" w14:textId="77777777" w:rsidR="00C07CE4" w:rsidRPr="00572E2F" w:rsidRDefault="00250920">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sidRPr="00572E2F">
              <w:rPr>
                <w:rFonts w:asciiTheme="minorHAnsi" w:hAnsiTheme="minorHAnsi"/>
                <w:b w:val="0"/>
                <w:bCs/>
                <w:sz w:val="22"/>
                <w:szCs w:val="22"/>
                <w:lang w:val="hr-BA" w:eastAsia="sr-Latn-CS"/>
              </w:rPr>
              <w:t>4.917</w:t>
            </w:r>
            <w:r w:rsidR="00C07CE4" w:rsidRPr="00572E2F">
              <w:rPr>
                <w:rFonts w:asciiTheme="minorHAnsi" w:hAnsiTheme="minorHAnsi"/>
                <w:b w:val="0"/>
                <w:bCs/>
                <w:sz w:val="22"/>
                <w:szCs w:val="22"/>
                <w:lang w:val="hr-BA" w:eastAsia="sr-Latn-CS"/>
              </w:rPr>
              <w:t>.700,00 KM</w:t>
            </w:r>
          </w:p>
        </w:tc>
      </w:tr>
      <w:tr w:rsidR="00C07CE4" w:rsidRPr="00572E2F" w14:paraId="36AF0BD7" w14:textId="77777777" w:rsidTr="00C07CE4">
        <w:trPr>
          <w:trHeight w:val="300"/>
        </w:trPr>
        <w:tc>
          <w:tcPr>
            <w:cnfStyle w:val="001000000000" w:firstRow="0" w:lastRow="0" w:firstColumn="1" w:lastColumn="0" w:oddVBand="0" w:evenVBand="0" w:oddHBand="0" w:evenHBand="0" w:firstRowFirstColumn="0" w:firstRowLastColumn="0" w:lastRowFirstColumn="0" w:lastRowLastColumn="0"/>
            <w:tcW w:w="337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667F7A57" w14:textId="77777777" w:rsidR="00C07CE4" w:rsidRPr="00572E2F" w:rsidRDefault="00C07CE4">
            <w:pPr>
              <w:jc w:val="left"/>
              <w:rPr>
                <w:rFonts w:asciiTheme="minorHAnsi" w:hAnsiTheme="minorHAnsi"/>
                <w:sz w:val="22"/>
                <w:szCs w:val="22"/>
                <w:lang w:val="hr-BA" w:eastAsia="sr-Latn-CS"/>
              </w:rPr>
            </w:pPr>
            <w:r w:rsidRPr="00572E2F">
              <w:rPr>
                <w:rFonts w:asciiTheme="minorHAnsi" w:hAnsiTheme="minorHAnsi"/>
                <w:sz w:val="22"/>
                <w:szCs w:val="22"/>
                <w:lang w:val="hr-BA" w:eastAsia="sr-Latn-CS"/>
              </w:rPr>
              <w:t>% struktura finansiranja od A</w:t>
            </w:r>
          </w:p>
        </w:tc>
        <w:tc>
          <w:tcPr>
            <w:tcW w:w="120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438537B1"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p>
        </w:tc>
        <w:tc>
          <w:tcPr>
            <w:tcW w:w="162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68B66434"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sidRPr="00572E2F">
              <w:rPr>
                <w:rFonts w:asciiTheme="minorHAnsi" w:hAnsiTheme="minorHAnsi"/>
                <w:b w:val="0"/>
                <w:bCs/>
                <w:sz w:val="22"/>
                <w:szCs w:val="22"/>
                <w:lang w:val="hr-BA" w:eastAsia="sr-Latn-CS"/>
              </w:rPr>
              <w:t>100</w:t>
            </w:r>
          </w:p>
        </w:tc>
        <w:tc>
          <w:tcPr>
            <w:tcW w:w="171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382F161A" w14:textId="77777777" w:rsidR="00C07CE4" w:rsidRPr="00572E2F" w:rsidRDefault="00250920">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sidRPr="00572E2F">
              <w:rPr>
                <w:rFonts w:asciiTheme="minorHAnsi" w:hAnsiTheme="minorHAnsi"/>
                <w:b w:val="0"/>
                <w:bCs/>
                <w:sz w:val="22"/>
                <w:szCs w:val="22"/>
                <w:lang w:val="hr-BA" w:eastAsia="sr-Latn-CS"/>
              </w:rPr>
              <w:t>27,6</w:t>
            </w:r>
          </w:p>
        </w:tc>
        <w:tc>
          <w:tcPr>
            <w:tcW w:w="19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016FBCEA" w14:textId="77777777" w:rsidR="00C07CE4" w:rsidRPr="00572E2F" w:rsidRDefault="00250920">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sidRPr="00572E2F">
              <w:rPr>
                <w:rFonts w:asciiTheme="minorHAnsi" w:hAnsiTheme="minorHAnsi"/>
                <w:b w:val="0"/>
                <w:bCs/>
                <w:sz w:val="22"/>
                <w:szCs w:val="22"/>
                <w:lang w:val="hr-BA" w:eastAsia="sr-Latn-CS"/>
              </w:rPr>
              <w:t>72,3</w:t>
            </w:r>
          </w:p>
        </w:tc>
      </w:tr>
      <w:tr w:rsidR="00C07CE4" w:rsidRPr="00572E2F" w14:paraId="47D6924F" w14:textId="77777777" w:rsidTr="00C07C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7465FEBC" w14:textId="77777777" w:rsidR="00C07CE4" w:rsidRPr="00572E2F" w:rsidRDefault="00C07CE4">
            <w:pPr>
              <w:jc w:val="left"/>
              <w:rPr>
                <w:rFonts w:asciiTheme="minorHAnsi" w:hAnsiTheme="minorHAnsi"/>
                <w:sz w:val="22"/>
                <w:szCs w:val="22"/>
                <w:lang w:val="hr-BA" w:eastAsia="sr-Latn-CS"/>
              </w:rPr>
            </w:pPr>
            <w:r w:rsidRPr="00572E2F">
              <w:rPr>
                <w:rFonts w:asciiTheme="minorHAnsi" w:hAnsiTheme="minorHAnsi"/>
                <w:sz w:val="22"/>
                <w:szCs w:val="22"/>
                <w:lang w:val="hr-BA" w:eastAsia="sr-Latn-CS"/>
              </w:rPr>
              <w:t>U REALIZACIJI</w:t>
            </w:r>
          </w:p>
        </w:tc>
        <w:tc>
          <w:tcPr>
            <w:tcW w:w="120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tcPr>
          <w:p w14:paraId="07EA707B"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c>
          <w:tcPr>
            <w:tcW w:w="162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tcPr>
          <w:p w14:paraId="47E9CDAA"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c>
          <w:tcPr>
            <w:tcW w:w="171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tcPr>
          <w:p w14:paraId="6F83C853"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c>
          <w:tcPr>
            <w:tcW w:w="19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tcPr>
          <w:p w14:paraId="2DA902A0"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p>
        </w:tc>
      </w:tr>
      <w:tr w:rsidR="00C07CE4" w:rsidRPr="00572E2F" w14:paraId="7B261E52" w14:textId="77777777" w:rsidTr="00C07CE4">
        <w:trPr>
          <w:trHeight w:val="300"/>
        </w:trPr>
        <w:tc>
          <w:tcPr>
            <w:cnfStyle w:val="001000000000" w:firstRow="0" w:lastRow="0" w:firstColumn="1" w:lastColumn="0" w:oddVBand="0" w:evenVBand="0" w:oddHBand="0" w:evenHBand="0" w:firstRowFirstColumn="0" w:firstRowLastColumn="0" w:lastRowFirstColumn="0" w:lastRowLastColumn="0"/>
            <w:tcW w:w="337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0DB7C6E8" w14:textId="77777777" w:rsidR="00C07CE4" w:rsidRPr="00572E2F" w:rsidRDefault="00C07CE4">
            <w:pPr>
              <w:jc w:val="left"/>
              <w:rPr>
                <w:rFonts w:asciiTheme="minorHAnsi" w:hAnsiTheme="minorHAnsi"/>
                <w:sz w:val="22"/>
                <w:szCs w:val="22"/>
                <w:lang w:val="hr-BA" w:eastAsia="sr-Latn-CS"/>
              </w:rPr>
            </w:pPr>
            <w:r w:rsidRPr="00572E2F">
              <w:rPr>
                <w:rFonts w:asciiTheme="minorHAnsi" w:hAnsiTheme="minorHAnsi"/>
                <w:sz w:val="22"/>
                <w:szCs w:val="22"/>
                <w:lang w:val="hr-BA" w:eastAsia="sr-Latn-CS"/>
              </w:rPr>
              <w:t>B. Ukupan broj  u cijelosti ili djelimično realiziranih projekata</w:t>
            </w:r>
          </w:p>
        </w:tc>
        <w:tc>
          <w:tcPr>
            <w:tcW w:w="120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5E565C77" w14:textId="77777777" w:rsidR="00C07CE4" w:rsidRPr="00572E2F" w:rsidRDefault="00416FC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 xml:space="preserve">       9</w:t>
            </w:r>
          </w:p>
        </w:tc>
        <w:tc>
          <w:tcPr>
            <w:tcW w:w="162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32262530" w14:textId="77777777" w:rsidR="00C07CE4" w:rsidRPr="00572E2F" w:rsidRDefault="00416FC6">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1.485.537</w:t>
            </w:r>
            <w:r w:rsidR="00250920" w:rsidRPr="00572E2F">
              <w:rPr>
                <w:rFonts w:asciiTheme="minorHAnsi" w:hAnsiTheme="minorHAnsi"/>
                <w:b w:val="0"/>
                <w:bCs/>
                <w:sz w:val="22"/>
                <w:szCs w:val="22"/>
                <w:lang w:val="hr-BA" w:eastAsia="sr-Latn-CS"/>
              </w:rPr>
              <w:t>,28</w:t>
            </w:r>
          </w:p>
        </w:tc>
        <w:tc>
          <w:tcPr>
            <w:tcW w:w="171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7C6D61C0" w14:textId="77777777" w:rsidR="00C07CE4" w:rsidRPr="00572E2F" w:rsidRDefault="00416FC6">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397.512</w:t>
            </w:r>
            <w:r w:rsidR="00250920" w:rsidRPr="00572E2F">
              <w:rPr>
                <w:rFonts w:asciiTheme="minorHAnsi" w:hAnsiTheme="minorHAnsi"/>
                <w:b w:val="0"/>
                <w:bCs/>
                <w:sz w:val="22"/>
                <w:szCs w:val="22"/>
                <w:lang w:val="hr-BA" w:eastAsia="sr-Latn-CS"/>
              </w:rPr>
              <w:t>,28</w:t>
            </w:r>
          </w:p>
        </w:tc>
        <w:tc>
          <w:tcPr>
            <w:tcW w:w="19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0B4BEF40" w14:textId="77777777" w:rsidR="00C07CE4" w:rsidRPr="00572E2F" w:rsidRDefault="00416FC6">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1.088.025</w:t>
            </w:r>
            <w:r w:rsidR="00250920" w:rsidRPr="00572E2F">
              <w:rPr>
                <w:rFonts w:asciiTheme="minorHAnsi" w:hAnsiTheme="minorHAnsi"/>
                <w:b w:val="0"/>
                <w:bCs/>
                <w:sz w:val="22"/>
                <w:szCs w:val="22"/>
                <w:lang w:val="hr-BA" w:eastAsia="sr-Latn-CS"/>
              </w:rPr>
              <w:t>,0</w:t>
            </w:r>
            <w:r w:rsidR="00C07CE4" w:rsidRPr="00572E2F">
              <w:rPr>
                <w:rFonts w:asciiTheme="minorHAnsi" w:hAnsiTheme="minorHAnsi"/>
                <w:b w:val="0"/>
                <w:bCs/>
                <w:sz w:val="22"/>
                <w:szCs w:val="22"/>
                <w:lang w:val="hr-BA" w:eastAsia="sr-Latn-CS"/>
              </w:rPr>
              <w:t>0</w:t>
            </w:r>
          </w:p>
        </w:tc>
      </w:tr>
      <w:tr w:rsidR="00C07CE4" w:rsidRPr="00572E2F" w14:paraId="6F0C2A63" w14:textId="77777777" w:rsidTr="00C07C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00663936" w14:textId="77777777" w:rsidR="00C07CE4" w:rsidRPr="00572E2F" w:rsidRDefault="00C07CE4">
            <w:pPr>
              <w:jc w:val="left"/>
              <w:rPr>
                <w:rFonts w:asciiTheme="minorHAnsi" w:hAnsiTheme="minorHAnsi"/>
                <w:sz w:val="22"/>
                <w:szCs w:val="22"/>
                <w:lang w:val="hr-BA" w:eastAsia="sr-Latn-CS"/>
              </w:rPr>
            </w:pPr>
            <w:r w:rsidRPr="00572E2F">
              <w:rPr>
                <w:rFonts w:asciiTheme="minorHAnsi" w:hAnsiTheme="minorHAnsi"/>
                <w:sz w:val="22"/>
                <w:szCs w:val="22"/>
                <w:lang w:val="hr-BA" w:eastAsia="sr-Latn-CS"/>
              </w:rPr>
              <w:t>% u potpunosti ili djelimično realiziranih projekata (od A)</w:t>
            </w:r>
          </w:p>
        </w:tc>
        <w:tc>
          <w:tcPr>
            <w:tcW w:w="120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6CAD8530" w14:textId="77777777" w:rsidR="00C07CE4" w:rsidRPr="00572E2F" w:rsidRDefault="00A57B11">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15,79</w:t>
            </w:r>
            <w:r w:rsidR="00C07CE4" w:rsidRPr="00572E2F">
              <w:rPr>
                <w:rFonts w:asciiTheme="minorHAnsi" w:hAnsiTheme="minorHAnsi"/>
                <w:b w:val="0"/>
                <w:bCs/>
                <w:sz w:val="22"/>
                <w:szCs w:val="22"/>
                <w:lang w:val="hr-BA" w:eastAsia="sr-Latn-CS"/>
              </w:rPr>
              <w:t xml:space="preserve"> %</w:t>
            </w:r>
          </w:p>
        </w:tc>
        <w:tc>
          <w:tcPr>
            <w:tcW w:w="162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57DB6199" w14:textId="77777777" w:rsidR="00C07CE4" w:rsidRPr="00572E2F" w:rsidRDefault="00A57B11">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21,86</w:t>
            </w:r>
            <w:r w:rsidR="00C07CE4" w:rsidRPr="00572E2F">
              <w:rPr>
                <w:rFonts w:asciiTheme="minorHAnsi" w:hAnsiTheme="minorHAnsi"/>
                <w:b w:val="0"/>
                <w:bCs/>
                <w:sz w:val="22"/>
                <w:szCs w:val="22"/>
                <w:lang w:val="hr-BA" w:eastAsia="sr-Latn-CS"/>
              </w:rPr>
              <w:t>%</w:t>
            </w:r>
          </w:p>
        </w:tc>
        <w:tc>
          <w:tcPr>
            <w:tcW w:w="171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163C06AC" w14:textId="77777777" w:rsidR="00C07CE4" w:rsidRPr="00572E2F" w:rsidRDefault="00A57B11">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21,16</w:t>
            </w:r>
            <w:r w:rsidR="00C07CE4" w:rsidRPr="00572E2F">
              <w:rPr>
                <w:rFonts w:asciiTheme="minorHAnsi" w:hAnsiTheme="minorHAnsi"/>
                <w:b w:val="0"/>
                <w:bCs/>
                <w:sz w:val="22"/>
                <w:szCs w:val="22"/>
                <w:lang w:val="hr-BA" w:eastAsia="sr-Latn-CS"/>
              </w:rPr>
              <w:t>%</w:t>
            </w:r>
          </w:p>
        </w:tc>
        <w:tc>
          <w:tcPr>
            <w:tcW w:w="19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17D8B107" w14:textId="77777777" w:rsidR="00C07CE4" w:rsidRPr="00572E2F" w:rsidRDefault="00A57B11">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22,12</w:t>
            </w:r>
            <w:r w:rsidR="00C07CE4" w:rsidRPr="00572E2F">
              <w:rPr>
                <w:rFonts w:asciiTheme="minorHAnsi" w:hAnsiTheme="minorHAnsi"/>
                <w:b w:val="0"/>
                <w:bCs/>
                <w:sz w:val="22"/>
                <w:szCs w:val="22"/>
                <w:lang w:val="hr-BA" w:eastAsia="sr-Latn-CS"/>
              </w:rPr>
              <w:t>%</w:t>
            </w:r>
          </w:p>
        </w:tc>
      </w:tr>
      <w:tr w:rsidR="00C07CE4" w:rsidRPr="00572E2F" w14:paraId="133828E5" w14:textId="77777777" w:rsidTr="00C07CE4">
        <w:trPr>
          <w:trHeight w:val="300"/>
        </w:trPr>
        <w:tc>
          <w:tcPr>
            <w:cnfStyle w:val="001000000000" w:firstRow="0" w:lastRow="0" w:firstColumn="1" w:lastColumn="0" w:oddVBand="0" w:evenVBand="0" w:oddHBand="0" w:evenHBand="0" w:firstRowFirstColumn="0" w:firstRowLastColumn="0" w:lastRowFirstColumn="0" w:lastRowLastColumn="0"/>
            <w:tcW w:w="337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40C317CB" w14:textId="77777777" w:rsidR="00C07CE4" w:rsidRPr="00572E2F" w:rsidRDefault="00C07CE4">
            <w:pPr>
              <w:jc w:val="left"/>
              <w:rPr>
                <w:rFonts w:asciiTheme="minorHAnsi" w:hAnsiTheme="minorHAnsi"/>
                <w:sz w:val="22"/>
                <w:szCs w:val="22"/>
                <w:lang w:val="hr-BA" w:eastAsia="sr-Latn-CS"/>
              </w:rPr>
            </w:pPr>
            <w:r w:rsidRPr="00572E2F">
              <w:rPr>
                <w:rFonts w:asciiTheme="minorHAnsi" w:hAnsiTheme="minorHAnsi"/>
                <w:sz w:val="22"/>
                <w:szCs w:val="22"/>
                <w:lang w:val="hr-BA" w:eastAsia="sr-Latn-CS"/>
              </w:rPr>
              <w:t>% struktura (od B)</w:t>
            </w:r>
          </w:p>
        </w:tc>
        <w:tc>
          <w:tcPr>
            <w:tcW w:w="120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7749C18"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p>
        </w:tc>
        <w:tc>
          <w:tcPr>
            <w:tcW w:w="162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6F94F3EC" w14:textId="77777777" w:rsidR="00C07CE4" w:rsidRPr="00572E2F" w:rsidRDefault="00A57B11">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10</w:t>
            </w:r>
            <w:r w:rsidR="00C07CE4" w:rsidRPr="00572E2F">
              <w:rPr>
                <w:rFonts w:asciiTheme="minorHAnsi" w:hAnsiTheme="minorHAnsi"/>
                <w:b w:val="0"/>
                <w:bCs/>
                <w:sz w:val="22"/>
                <w:szCs w:val="22"/>
                <w:lang w:val="hr-BA" w:eastAsia="sr-Latn-CS"/>
              </w:rPr>
              <w:t>0%</w:t>
            </w:r>
          </w:p>
        </w:tc>
        <w:tc>
          <w:tcPr>
            <w:tcW w:w="171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405E8F35" w14:textId="77777777" w:rsidR="00C07CE4" w:rsidRPr="00572E2F" w:rsidRDefault="00904804">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26,76</w:t>
            </w:r>
            <w:r w:rsidR="00C07CE4" w:rsidRPr="00572E2F">
              <w:rPr>
                <w:rFonts w:asciiTheme="minorHAnsi" w:hAnsiTheme="minorHAnsi"/>
                <w:b w:val="0"/>
                <w:bCs/>
                <w:sz w:val="22"/>
                <w:szCs w:val="22"/>
                <w:lang w:val="hr-BA" w:eastAsia="sr-Latn-CS"/>
              </w:rPr>
              <w:t>%</w:t>
            </w:r>
          </w:p>
        </w:tc>
        <w:tc>
          <w:tcPr>
            <w:tcW w:w="19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06A8C271" w14:textId="77777777" w:rsidR="00C07CE4" w:rsidRPr="00572E2F" w:rsidRDefault="00904804">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73,24</w:t>
            </w:r>
            <w:r w:rsidR="00C07CE4" w:rsidRPr="00572E2F">
              <w:rPr>
                <w:rFonts w:asciiTheme="minorHAnsi" w:hAnsiTheme="minorHAnsi"/>
                <w:b w:val="0"/>
                <w:bCs/>
                <w:sz w:val="22"/>
                <w:szCs w:val="22"/>
                <w:lang w:val="hr-BA" w:eastAsia="sr-Latn-CS"/>
              </w:rPr>
              <w:t>%</w:t>
            </w:r>
          </w:p>
        </w:tc>
      </w:tr>
      <w:tr w:rsidR="00C07CE4" w:rsidRPr="00572E2F" w14:paraId="6496FB51" w14:textId="77777777" w:rsidTr="00C07C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6C858360" w14:textId="77777777" w:rsidR="00C07CE4" w:rsidRPr="00572E2F" w:rsidRDefault="00C07CE4">
            <w:pPr>
              <w:jc w:val="left"/>
              <w:rPr>
                <w:rFonts w:asciiTheme="minorHAnsi" w:hAnsiTheme="minorHAnsi"/>
                <w:sz w:val="22"/>
                <w:szCs w:val="22"/>
                <w:lang w:val="hr-BA" w:eastAsia="sr-Latn-CS"/>
              </w:rPr>
            </w:pPr>
            <w:r w:rsidRPr="00572E2F">
              <w:rPr>
                <w:rFonts w:asciiTheme="minorHAnsi" w:hAnsiTheme="minorHAnsi"/>
                <w:sz w:val="22"/>
                <w:szCs w:val="22"/>
                <w:lang w:val="hr-BA" w:eastAsia="sr-Latn-CS"/>
              </w:rPr>
              <w:t>C. Ukupan broj djelimično realiziranih projekata</w:t>
            </w:r>
          </w:p>
        </w:tc>
        <w:tc>
          <w:tcPr>
            <w:tcW w:w="120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590DDDD4" w14:textId="77777777" w:rsidR="00C07CE4" w:rsidRPr="00572E2F" w:rsidRDefault="001C1D64">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15</w:t>
            </w:r>
          </w:p>
        </w:tc>
        <w:tc>
          <w:tcPr>
            <w:tcW w:w="162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0403F3D9" w14:textId="77777777" w:rsidR="00C07CE4" w:rsidRPr="00572E2F" w:rsidRDefault="001C1D64">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1.303.209</w:t>
            </w:r>
            <w:r w:rsidR="00C07CE4" w:rsidRPr="00572E2F">
              <w:rPr>
                <w:rFonts w:asciiTheme="minorHAnsi" w:hAnsiTheme="minorHAnsi"/>
                <w:b w:val="0"/>
                <w:bCs/>
                <w:sz w:val="22"/>
                <w:szCs w:val="22"/>
                <w:lang w:val="hr-BA" w:eastAsia="sr-Latn-CS"/>
              </w:rPr>
              <w:t>,00</w:t>
            </w:r>
          </w:p>
        </w:tc>
        <w:tc>
          <w:tcPr>
            <w:tcW w:w="171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26AE798A" w14:textId="77777777" w:rsidR="00C07CE4" w:rsidRPr="00572E2F" w:rsidRDefault="001C1D64">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761.533</w:t>
            </w:r>
            <w:r w:rsidR="00C07CE4" w:rsidRPr="00572E2F">
              <w:rPr>
                <w:rFonts w:asciiTheme="minorHAnsi" w:hAnsiTheme="minorHAnsi"/>
                <w:b w:val="0"/>
                <w:bCs/>
                <w:sz w:val="22"/>
                <w:szCs w:val="22"/>
                <w:lang w:val="hr-BA" w:eastAsia="sr-Latn-CS"/>
              </w:rPr>
              <w:t>,00</w:t>
            </w:r>
          </w:p>
        </w:tc>
        <w:tc>
          <w:tcPr>
            <w:tcW w:w="19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0E797555" w14:textId="77777777" w:rsidR="00C07CE4" w:rsidRPr="00572E2F" w:rsidRDefault="001C1D64">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541.676</w:t>
            </w:r>
            <w:r w:rsidR="00C07CE4" w:rsidRPr="00572E2F">
              <w:rPr>
                <w:rFonts w:asciiTheme="minorHAnsi" w:hAnsiTheme="minorHAnsi"/>
                <w:b w:val="0"/>
                <w:bCs/>
                <w:sz w:val="22"/>
                <w:szCs w:val="22"/>
                <w:lang w:val="hr-BA" w:eastAsia="sr-Latn-CS"/>
              </w:rPr>
              <w:t>,00</w:t>
            </w:r>
          </w:p>
        </w:tc>
      </w:tr>
      <w:tr w:rsidR="00C07CE4" w:rsidRPr="00572E2F" w14:paraId="7CB95EAC" w14:textId="77777777" w:rsidTr="00C07CE4">
        <w:trPr>
          <w:trHeight w:val="300"/>
        </w:trPr>
        <w:tc>
          <w:tcPr>
            <w:cnfStyle w:val="001000000000" w:firstRow="0" w:lastRow="0" w:firstColumn="1" w:lastColumn="0" w:oddVBand="0" w:evenVBand="0" w:oddHBand="0" w:evenHBand="0" w:firstRowFirstColumn="0" w:firstRowLastColumn="0" w:lastRowFirstColumn="0" w:lastRowLastColumn="0"/>
            <w:tcW w:w="337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0F345089" w14:textId="77777777" w:rsidR="00C07CE4" w:rsidRPr="00572E2F" w:rsidRDefault="00C07CE4">
            <w:pPr>
              <w:jc w:val="left"/>
              <w:rPr>
                <w:rFonts w:asciiTheme="minorHAnsi" w:hAnsiTheme="minorHAnsi"/>
                <w:sz w:val="22"/>
                <w:szCs w:val="22"/>
                <w:lang w:val="hr-BA" w:eastAsia="sr-Latn-CS"/>
              </w:rPr>
            </w:pPr>
            <w:r w:rsidRPr="00572E2F">
              <w:rPr>
                <w:rFonts w:asciiTheme="minorHAnsi" w:hAnsiTheme="minorHAnsi"/>
                <w:sz w:val="22"/>
                <w:szCs w:val="22"/>
                <w:lang w:val="hr-BA" w:eastAsia="sr-Latn-CS"/>
              </w:rPr>
              <w:t>% djelimično realiziranih projekata (od A)</w:t>
            </w:r>
          </w:p>
        </w:tc>
        <w:tc>
          <w:tcPr>
            <w:tcW w:w="120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65023FC8" w14:textId="77777777" w:rsidR="00C07CE4" w:rsidRPr="00572E2F" w:rsidRDefault="001C1D64">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26,31</w:t>
            </w:r>
            <w:r w:rsidR="00C07CE4" w:rsidRPr="00572E2F">
              <w:rPr>
                <w:rFonts w:asciiTheme="minorHAnsi" w:hAnsiTheme="minorHAnsi"/>
                <w:b w:val="0"/>
                <w:bCs/>
                <w:sz w:val="22"/>
                <w:szCs w:val="22"/>
                <w:lang w:val="hr-BA" w:eastAsia="sr-Latn-CS"/>
              </w:rPr>
              <w:t>%</w:t>
            </w:r>
          </w:p>
        </w:tc>
        <w:tc>
          <w:tcPr>
            <w:tcW w:w="162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2255B559" w14:textId="77777777" w:rsidR="00C07CE4" w:rsidRPr="00572E2F" w:rsidRDefault="001C1D64">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19,17</w:t>
            </w:r>
            <w:r w:rsidR="00C07CE4" w:rsidRPr="00572E2F">
              <w:rPr>
                <w:rFonts w:asciiTheme="minorHAnsi" w:hAnsiTheme="minorHAnsi"/>
                <w:b w:val="0"/>
                <w:bCs/>
                <w:sz w:val="22"/>
                <w:szCs w:val="22"/>
                <w:lang w:val="hr-BA" w:eastAsia="sr-Latn-CS"/>
              </w:rPr>
              <w:t>%</w:t>
            </w:r>
          </w:p>
        </w:tc>
        <w:tc>
          <w:tcPr>
            <w:tcW w:w="171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4D1ADB11" w14:textId="77777777" w:rsidR="00C07CE4" w:rsidRPr="00572E2F" w:rsidRDefault="001C1D64">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40,54</w:t>
            </w:r>
            <w:r w:rsidR="00C07CE4" w:rsidRPr="00572E2F">
              <w:rPr>
                <w:rFonts w:asciiTheme="minorHAnsi" w:hAnsiTheme="minorHAnsi"/>
                <w:b w:val="0"/>
                <w:bCs/>
                <w:sz w:val="22"/>
                <w:szCs w:val="22"/>
                <w:lang w:val="hr-BA" w:eastAsia="sr-Latn-CS"/>
              </w:rPr>
              <w:t>%</w:t>
            </w:r>
          </w:p>
        </w:tc>
        <w:tc>
          <w:tcPr>
            <w:tcW w:w="19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hideMark/>
          </w:tcPr>
          <w:p w14:paraId="1A52FCCF" w14:textId="77777777" w:rsidR="00C07CE4" w:rsidRPr="00572E2F" w:rsidRDefault="001C1D64">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eastAsia="sr-Latn-CS"/>
              </w:rPr>
            </w:pPr>
            <w:r>
              <w:rPr>
                <w:rFonts w:asciiTheme="minorHAnsi" w:hAnsiTheme="minorHAnsi"/>
                <w:b w:val="0"/>
                <w:bCs/>
                <w:sz w:val="22"/>
                <w:szCs w:val="22"/>
                <w:lang w:val="hr-BA" w:eastAsia="sr-Latn-CS"/>
              </w:rPr>
              <w:t>11,01</w:t>
            </w:r>
            <w:r w:rsidR="00C07CE4" w:rsidRPr="00572E2F">
              <w:rPr>
                <w:rFonts w:asciiTheme="minorHAnsi" w:hAnsiTheme="minorHAnsi"/>
                <w:b w:val="0"/>
                <w:bCs/>
                <w:sz w:val="22"/>
                <w:szCs w:val="22"/>
                <w:lang w:val="hr-BA" w:eastAsia="sr-Latn-CS"/>
              </w:rPr>
              <w:t>%</w:t>
            </w:r>
          </w:p>
        </w:tc>
      </w:tr>
    </w:tbl>
    <w:p w14:paraId="6E71E5A4" w14:textId="77777777" w:rsidR="00C07CE4" w:rsidRPr="00572E2F" w:rsidRDefault="00C07CE4" w:rsidP="00C07CE4">
      <w:pPr>
        <w:jc w:val="left"/>
        <w:rPr>
          <w:rFonts w:asciiTheme="minorHAnsi" w:hAnsiTheme="minorHAnsi"/>
          <w:b w:val="0"/>
          <w:sz w:val="22"/>
          <w:szCs w:val="22"/>
          <w:lang w:val="hr-HR"/>
        </w:rPr>
      </w:pPr>
    </w:p>
    <w:p w14:paraId="2283B9D8" w14:textId="77777777" w:rsidR="00C07CE4" w:rsidRPr="00572E2F" w:rsidRDefault="00C07CE4" w:rsidP="00C07CE4">
      <w:pPr>
        <w:jc w:val="left"/>
        <w:rPr>
          <w:rFonts w:asciiTheme="minorHAnsi" w:hAnsiTheme="minorHAnsi"/>
          <w:b w:val="0"/>
          <w:sz w:val="22"/>
          <w:szCs w:val="22"/>
          <w:lang w:val="hr-HR"/>
        </w:rPr>
      </w:pPr>
    </w:p>
    <w:p w14:paraId="327D5149" w14:textId="77777777" w:rsidR="00C07CE4" w:rsidRPr="00572E2F" w:rsidRDefault="00C07CE4" w:rsidP="00C07CE4">
      <w:pPr>
        <w:jc w:val="left"/>
        <w:rPr>
          <w:rFonts w:asciiTheme="minorHAnsi" w:hAnsiTheme="minorHAnsi"/>
          <w:b w:val="0"/>
          <w:sz w:val="22"/>
          <w:szCs w:val="22"/>
          <w:lang w:val="hr-HR"/>
        </w:rPr>
      </w:pPr>
      <w:r w:rsidRPr="00572E2F">
        <w:rPr>
          <w:rFonts w:asciiTheme="minorHAnsi" w:hAnsiTheme="minorHAnsi"/>
          <w:sz w:val="22"/>
          <w:szCs w:val="22"/>
          <w:lang w:val="hr-HR"/>
        </w:rPr>
        <w:t xml:space="preserve">Tabela 2. </w:t>
      </w:r>
      <w:r w:rsidRPr="00572E2F">
        <w:rPr>
          <w:rFonts w:asciiTheme="minorHAnsi" w:hAnsiTheme="minorHAnsi"/>
          <w:b w:val="0"/>
          <w:sz w:val="22"/>
          <w:szCs w:val="22"/>
          <w:lang w:val="hr-HR"/>
        </w:rPr>
        <w:t>Finansijska projekcija planiranih i ostvarenih projekata raspoređenih po sektorima na osnovu Plana implementacije.</w:t>
      </w:r>
    </w:p>
    <w:tbl>
      <w:tblPr>
        <w:tblStyle w:val="Tamnatablicareetke5-isticanje21"/>
        <w:tblW w:w="5000" w:type="pct"/>
        <w:tblLook w:val="04A0" w:firstRow="1" w:lastRow="0" w:firstColumn="1" w:lastColumn="0" w:noHBand="0" w:noVBand="1"/>
      </w:tblPr>
      <w:tblGrid>
        <w:gridCol w:w="564"/>
        <w:gridCol w:w="3031"/>
        <w:gridCol w:w="1711"/>
        <w:gridCol w:w="1709"/>
        <w:gridCol w:w="1529"/>
        <w:gridCol w:w="1336"/>
      </w:tblGrid>
      <w:tr w:rsidR="00C07CE4" w:rsidRPr="00572E2F" w14:paraId="4D0C6C22" w14:textId="77777777" w:rsidTr="00C07CE4">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85" w:type="pct"/>
            <w:vMerge w:val="restart"/>
            <w:tcBorders>
              <w:bottom w:val="single" w:sz="4" w:space="0" w:color="FFFFFF" w:themeColor="background1"/>
            </w:tcBorders>
            <w:noWrap/>
            <w:textDirection w:val="btLr"/>
            <w:hideMark/>
          </w:tcPr>
          <w:p w14:paraId="0CA431BE" w14:textId="77777777" w:rsidR="00C07CE4" w:rsidRPr="00572E2F" w:rsidRDefault="0095184D">
            <w:pPr>
              <w:rPr>
                <w:rFonts w:asciiTheme="minorHAnsi" w:hAnsiTheme="minorHAnsi"/>
                <w:bCs w:val="0"/>
                <w:color w:val="auto"/>
                <w:sz w:val="22"/>
                <w:szCs w:val="22"/>
                <w:lang w:val="hr-HR" w:eastAsia="sr-Latn-CS"/>
              </w:rPr>
            </w:pPr>
            <w:r w:rsidRPr="00572E2F">
              <w:rPr>
                <w:rFonts w:asciiTheme="minorHAnsi" w:hAnsiTheme="minorHAnsi"/>
                <w:bCs w:val="0"/>
                <w:color w:val="auto"/>
                <w:sz w:val="22"/>
                <w:szCs w:val="22"/>
                <w:lang w:val="hr-HR" w:eastAsia="sr-Latn-CS"/>
              </w:rPr>
              <w:t>2021</w:t>
            </w:r>
            <w:r w:rsidR="00C07CE4" w:rsidRPr="00572E2F">
              <w:rPr>
                <w:rFonts w:asciiTheme="minorHAnsi" w:hAnsiTheme="minorHAnsi"/>
                <w:bCs w:val="0"/>
                <w:color w:val="auto"/>
                <w:sz w:val="22"/>
                <w:szCs w:val="22"/>
                <w:lang w:val="hr-HR" w:eastAsia="sr-Latn-CS"/>
              </w:rPr>
              <w:t>.  god.</w:t>
            </w:r>
          </w:p>
        </w:tc>
        <w:tc>
          <w:tcPr>
            <w:tcW w:w="1534" w:type="pct"/>
            <w:vMerge w:val="restart"/>
            <w:tcBorders>
              <w:bottom w:val="single" w:sz="4" w:space="0" w:color="FFFFFF" w:themeColor="background1"/>
            </w:tcBorders>
            <w:hideMark/>
          </w:tcPr>
          <w:p w14:paraId="1214FFCC" w14:textId="77777777" w:rsidR="00C07CE4" w:rsidRPr="00572E2F" w:rsidRDefault="00C07CE4">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auto"/>
                <w:sz w:val="22"/>
                <w:szCs w:val="22"/>
                <w:lang w:val="hr-HR" w:eastAsia="sr-Latn-CS"/>
              </w:rPr>
            </w:pPr>
            <w:r w:rsidRPr="00572E2F">
              <w:rPr>
                <w:rFonts w:asciiTheme="minorHAnsi" w:hAnsiTheme="minorHAnsi"/>
                <w:bCs w:val="0"/>
                <w:color w:val="auto"/>
                <w:sz w:val="22"/>
                <w:szCs w:val="22"/>
                <w:lang w:val="hr-HR" w:eastAsia="sr-Latn-CS"/>
              </w:rPr>
              <w:t>Oblast</w:t>
            </w:r>
          </w:p>
        </w:tc>
        <w:tc>
          <w:tcPr>
            <w:tcW w:w="1731" w:type="pct"/>
            <w:gridSpan w:val="2"/>
            <w:tcBorders>
              <w:bottom w:val="single" w:sz="4" w:space="0" w:color="FFFFFF" w:themeColor="background1"/>
            </w:tcBorders>
            <w:hideMark/>
          </w:tcPr>
          <w:p w14:paraId="4AA5EA4F" w14:textId="77777777" w:rsidR="00C07CE4" w:rsidRPr="00572E2F" w:rsidRDefault="00C07CE4">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auto"/>
                <w:sz w:val="22"/>
                <w:szCs w:val="22"/>
                <w:lang w:val="hr-HR"/>
              </w:rPr>
            </w:pPr>
            <w:r w:rsidRPr="00572E2F">
              <w:rPr>
                <w:rFonts w:asciiTheme="minorHAnsi" w:hAnsiTheme="minorHAnsi"/>
                <w:bCs w:val="0"/>
                <w:color w:val="auto"/>
                <w:sz w:val="22"/>
                <w:szCs w:val="22"/>
                <w:lang w:val="hr-HR"/>
              </w:rPr>
              <w:t>Zbir finansijskihvrednosti projekata</w:t>
            </w:r>
          </w:p>
        </w:tc>
        <w:tc>
          <w:tcPr>
            <w:tcW w:w="1450" w:type="pct"/>
            <w:gridSpan w:val="2"/>
            <w:tcBorders>
              <w:bottom w:val="single" w:sz="4" w:space="0" w:color="FFFFFF" w:themeColor="background1"/>
            </w:tcBorders>
            <w:hideMark/>
          </w:tcPr>
          <w:p w14:paraId="5A1AB130" w14:textId="77777777" w:rsidR="00C07CE4" w:rsidRPr="00572E2F" w:rsidRDefault="00C07CE4">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auto"/>
                <w:sz w:val="22"/>
                <w:szCs w:val="22"/>
                <w:lang w:val="hr-HR"/>
              </w:rPr>
            </w:pPr>
            <w:r w:rsidRPr="00572E2F">
              <w:rPr>
                <w:rFonts w:asciiTheme="minorHAnsi" w:hAnsiTheme="minorHAnsi"/>
                <w:bCs w:val="0"/>
                <w:color w:val="auto"/>
                <w:sz w:val="22"/>
                <w:szCs w:val="22"/>
                <w:lang w:val="hr-HR"/>
              </w:rPr>
              <w:t>Struktura finansiranja</w:t>
            </w:r>
            <w:r w:rsidR="00C5240A" w:rsidRPr="00572E2F">
              <w:rPr>
                <w:rFonts w:asciiTheme="minorHAnsi" w:hAnsiTheme="minorHAnsi"/>
                <w:bCs w:val="0"/>
                <w:color w:val="auto"/>
                <w:sz w:val="22"/>
                <w:szCs w:val="22"/>
                <w:lang w:val="hr-HR"/>
              </w:rPr>
              <w:t xml:space="preserve"> </w:t>
            </w:r>
            <w:r w:rsidRPr="00572E2F">
              <w:rPr>
                <w:rFonts w:asciiTheme="minorHAnsi" w:hAnsiTheme="minorHAnsi"/>
                <w:bCs w:val="0"/>
                <w:color w:val="auto"/>
                <w:sz w:val="22"/>
                <w:szCs w:val="22"/>
                <w:lang w:val="hr-HR"/>
              </w:rPr>
              <w:t>realizovanih projekata</w:t>
            </w:r>
          </w:p>
        </w:tc>
      </w:tr>
      <w:tr w:rsidR="00C07CE4" w:rsidRPr="00572E2F" w14:paraId="1AB9D760" w14:textId="77777777" w:rsidTr="00C07CE4">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nil"/>
            </w:tcBorders>
            <w:vAlign w:val="center"/>
            <w:hideMark/>
          </w:tcPr>
          <w:p w14:paraId="709D2B31" w14:textId="77777777" w:rsidR="00C07CE4" w:rsidRPr="00572E2F" w:rsidRDefault="00C07CE4">
            <w:pPr>
              <w:jc w:val="left"/>
              <w:rPr>
                <w:rFonts w:asciiTheme="minorHAnsi" w:hAnsiTheme="minorHAnsi"/>
                <w:b/>
                <w:color w:val="auto"/>
                <w:sz w:val="22"/>
                <w:szCs w:val="22"/>
                <w:lang w:val="hr-HR" w:eastAsia="sr-Latn-CS"/>
              </w:rPr>
            </w:pPr>
          </w:p>
        </w:tc>
        <w:tc>
          <w:tcPr>
            <w:tcW w:w="0" w:type="auto"/>
            <w:vMerge/>
            <w:tcBorders>
              <w:top w:val="single" w:sz="4" w:space="0" w:color="FFFFFF" w:themeColor="background1"/>
              <w:left w:val="nil"/>
              <w:bottom w:val="single" w:sz="4" w:space="0" w:color="FFFFFF" w:themeColor="background1"/>
              <w:right w:val="nil"/>
            </w:tcBorders>
            <w:vAlign w:val="center"/>
            <w:hideMark/>
          </w:tcPr>
          <w:p w14:paraId="588EE4A5" w14:textId="77777777" w:rsidR="00C07CE4" w:rsidRPr="00572E2F" w:rsidRDefault="00C07CE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HR" w:eastAsia="sr-Latn-CS"/>
              </w:rPr>
            </w:pPr>
          </w:p>
        </w:tc>
        <w:tc>
          <w:tcPr>
            <w:tcW w:w="8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CE672DE"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HR"/>
              </w:rPr>
            </w:pPr>
            <w:r w:rsidRPr="00572E2F">
              <w:rPr>
                <w:rFonts w:asciiTheme="minorHAnsi" w:hAnsiTheme="minorHAnsi"/>
                <w:b w:val="0"/>
                <w:bCs/>
                <w:sz w:val="22"/>
                <w:szCs w:val="22"/>
                <w:lang w:val="hr-HR"/>
              </w:rPr>
              <w:t>Planirano</w:t>
            </w:r>
          </w:p>
        </w:tc>
        <w:tc>
          <w:tcPr>
            <w:tcW w:w="8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FD1A230"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HR"/>
              </w:rPr>
            </w:pPr>
            <w:r w:rsidRPr="00572E2F">
              <w:rPr>
                <w:rFonts w:asciiTheme="minorHAnsi" w:hAnsiTheme="minorHAnsi"/>
                <w:b w:val="0"/>
                <w:bCs/>
                <w:sz w:val="22"/>
                <w:szCs w:val="22"/>
                <w:lang w:val="hr-HR"/>
              </w:rPr>
              <w:t>Realizovano</w:t>
            </w:r>
          </w:p>
        </w:tc>
        <w:tc>
          <w:tcPr>
            <w:tcW w:w="7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847E8E0"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HR"/>
              </w:rPr>
            </w:pPr>
            <w:r w:rsidRPr="00572E2F">
              <w:rPr>
                <w:rFonts w:asciiTheme="minorHAnsi" w:hAnsiTheme="minorHAnsi"/>
                <w:b w:val="0"/>
                <w:bCs/>
                <w:sz w:val="22"/>
                <w:szCs w:val="22"/>
                <w:lang w:val="hr-HR"/>
              </w:rPr>
              <w:t>Budžet (%)</w:t>
            </w:r>
          </w:p>
        </w:tc>
        <w:tc>
          <w:tcPr>
            <w:tcW w:w="6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9BDA043"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HR"/>
              </w:rPr>
            </w:pPr>
            <w:r w:rsidRPr="00572E2F">
              <w:rPr>
                <w:rFonts w:asciiTheme="minorHAnsi" w:hAnsiTheme="minorHAnsi"/>
                <w:b w:val="0"/>
                <w:bCs/>
                <w:sz w:val="22"/>
                <w:szCs w:val="22"/>
                <w:lang w:val="hr-HR"/>
              </w:rPr>
              <w:t>Ostalo (%)</w:t>
            </w:r>
          </w:p>
        </w:tc>
      </w:tr>
      <w:tr w:rsidR="00C07CE4" w:rsidRPr="00572E2F" w14:paraId="10DEC72B" w14:textId="77777777" w:rsidTr="00C07CE4">
        <w:trPr>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nil"/>
            </w:tcBorders>
            <w:vAlign w:val="center"/>
            <w:hideMark/>
          </w:tcPr>
          <w:p w14:paraId="668837B8" w14:textId="77777777" w:rsidR="00C07CE4" w:rsidRPr="00572E2F" w:rsidRDefault="00C07CE4">
            <w:pPr>
              <w:jc w:val="left"/>
              <w:rPr>
                <w:rFonts w:asciiTheme="minorHAnsi" w:hAnsiTheme="minorHAnsi"/>
                <w:b/>
                <w:color w:val="auto"/>
                <w:sz w:val="22"/>
                <w:szCs w:val="22"/>
                <w:lang w:val="hr-HR" w:eastAsia="sr-Latn-CS"/>
              </w:rPr>
            </w:pPr>
          </w:p>
        </w:tc>
        <w:tc>
          <w:tcPr>
            <w:tcW w:w="153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2CE7061" w14:textId="77777777" w:rsidR="00C07CE4" w:rsidRPr="00572E2F" w:rsidRDefault="00C07CE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HR" w:eastAsia="sr-Latn-CS"/>
              </w:rPr>
            </w:pPr>
            <w:r w:rsidRPr="00572E2F">
              <w:rPr>
                <w:rFonts w:asciiTheme="minorHAnsi" w:hAnsiTheme="minorHAnsi"/>
                <w:b w:val="0"/>
                <w:bCs/>
                <w:sz w:val="22"/>
                <w:szCs w:val="22"/>
                <w:lang w:val="hr-HR" w:eastAsia="sr-Latn-CS"/>
              </w:rPr>
              <w:t>Društveni razvoj</w:t>
            </w:r>
          </w:p>
        </w:tc>
        <w:tc>
          <w:tcPr>
            <w:tcW w:w="8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4B9E73F" w14:textId="77777777" w:rsidR="00C07CE4" w:rsidRPr="00572E2F" w:rsidRDefault="004716A8">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hr-HR"/>
              </w:rPr>
            </w:pPr>
            <w:r w:rsidRPr="00572E2F">
              <w:rPr>
                <w:rFonts w:asciiTheme="minorHAnsi" w:hAnsiTheme="minorHAnsi"/>
                <w:sz w:val="22"/>
                <w:szCs w:val="22"/>
                <w:lang w:val="hr-HR"/>
              </w:rPr>
              <w:t>826</w:t>
            </w:r>
            <w:r w:rsidR="00C07CE4" w:rsidRPr="00572E2F">
              <w:rPr>
                <w:rFonts w:asciiTheme="minorHAnsi" w:hAnsiTheme="minorHAnsi"/>
                <w:sz w:val="22"/>
                <w:szCs w:val="22"/>
                <w:lang w:val="hr-HR"/>
              </w:rPr>
              <w:t>.000,00</w:t>
            </w:r>
          </w:p>
        </w:tc>
        <w:tc>
          <w:tcPr>
            <w:tcW w:w="8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AE92398" w14:textId="77777777" w:rsidR="00C07CE4" w:rsidRPr="00572E2F" w:rsidRDefault="009B2A8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hr-HR"/>
              </w:rPr>
            </w:pPr>
            <w:r w:rsidRPr="00572E2F">
              <w:rPr>
                <w:rFonts w:asciiTheme="minorHAnsi" w:hAnsiTheme="minorHAnsi"/>
                <w:sz w:val="22"/>
                <w:szCs w:val="22"/>
                <w:lang w:val="hr-HR"/>
              </w:rPr>
              <w:t>531.717,00</w:t>
            </w:r>
          </w:p>
        </w:tc>
        <w:tc>
          <w:tcPr>
            <w:tcW w:w="7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D07518B" w14:textId="77777777" w:rsidR="00C07CE4" w:rsidRPr="00572E2F" w:rsidRDefault="00B83F7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hr-HR"/>
              </w:rPr>
            </w:pPr>
            <w:r w:rsidRPr="00572E2F">
              <w:rPr>
                <w:rFonts w:asciiTheme="minorHAnsi" w:hAnsiTheme="minorHAnsi"/>
                <w:sz w:val="22"/>
                <w:szCs w:val="22"/>
                <w:lang w:val="hr-HR"/>
              </w:rPr>
              <w:t>94,64</w:t>
            </w:r>
            <w:r w:rsidR="00C07CE4" w:rsidRPr="00572E2F">
              <w:rPr>
                <w:rFonts w:asciiTheme="minorHAnsi" w:hAnsiTheme="minorHAnsi"/>
                <w:sz w:val="22"/>
                <w:szCs w:val="22"/>
                <w:lang w:val="hr-HR"/>
              </w:rPr>
              <w:t>%</w:t>
            </w:r>
          </w:p>
        </w:tc>
        <w:tc>
          <w:tcPr>
            <w:tcW w:w="6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CCFF45F" w14:textId="77777777" w:rsidR="00C07CE4" w:rsidRPr="00572E2F" w:rsidRDefault="00B83F7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hr-HR"/>
              </w:rPr>
            </w:pPr>
            <w:r w:rsidRPr="00572E2F">
              <w:rPr>
                <w:rFonts w:asciiTheme="minorHAnsi" w:hAnsiTheme="minorHAnsi"/>
                <w:sz w:val="22"/>
                <w:szCs w:val="22"/>
                <w:lang w:val="hr-HR"/>
              </w:rPr>
              <w:t>5,36</w:t>
            </w:r>
            <w:r w:rsidR="00C07CE4" w:rsidRPr="00572E2F">
              <w:rPr>
                <w:rFonts w:asciiTheme="minorHAnsi" w:hAnsiTheme="minorHAnsi"/>
                <w:sz w:val="22"/>
                <w:szCs w:val="22"/>
                <w:lang w:val="hr-HR"/>
              </w:rPr>
              <w:t>%</w:t>
            </w:r>
          </w:p>
        </w:tc>
      </w:tr>
      <w:tr w:rsidR="00C07CE4" w:rsidRPr="00572E2F" w14:paraId="357C0EEB" w14:textId="77777777" w:rsidTr="00C07C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nil"/>
            </w:tcBorders>
            <w:vAlign w:val="center"/>
            <w:hideMark/>
          </w:tcPr>
          <w:p w14:paraId="4D8B6A40" w14:textId="77777777" w:rsidR="00C07CE4" w:rsidRPr="00572E2F" w:rsidRDefault="00C07CE4">
            <w:pPr>
              <w:jc w:val="left"/>
              <w:rPr>
                <w:rFonts w:asciiTheme="minorHAnsi" w:hAnsiTheme="minorHAnsi"/>
                <w:b/>
                <w:color w:val="auto"/>
                <w:sz w:val="22"/>
                <w:szCs w:val="22"/>
                <w:lang w:val="hr-HR" w:eastAsia="sr-Latn-CS"/>
              </w:rPr>
            </w:pPr>
          </w:p>
        </w:tc>
        <w:tc>
          <w:tcPr>
            <w:tcW w:w="153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8780AD7" w14:textId="77777777" w:rsidR="00C07CE4" w:rsidRPr="00572E2F" w:rsidRDefault="00C07CE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HR" w:eastAsia="sr-Latn-CS"/>
              </w:rPr>
            </w:pPr>
            <w:r w:rsidRPr="00572E2F">
              <w:rPr>
                <w:rFonts w:asciiTheme="minorHAnsi" w:hAnsiTheme="minorHAnsi"/>
                <w:b w:val="0"/>
                <w:bCs/>
                <w:sz w:val="22"/>
                <w:szCs w:val="22"/>
                <w:lang w:val="hr-HR" w:eastAsia="sr-Latn-CS"/>
              </w:rPr>
              <w:t>Ekonomski razvoj</w:t>
            </w:r>
          </w:p>
        </w:tc>
        <w:tc>
          <w:tcPr>
            <w:tcW w:w="8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044C208" w14:textId="77777777" w:rsidR="00C07CE4" w:rsidRPr="00572E2F" w:rsidRDefault="004716A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hr-HR"/>
              </w:rPr>
            </w:pPr>
            <w:r w:rsidRPr="00572E2F">
              <w:rPr>
                <w:rFonts w:asciiTheme="minorHAnsi" w:hAnsiTheme="minorHAnsi"/>
                <w:sz w:val="22"/>
                <w:szCs w:val="22"/>
                <w:lang w:val="hr-HR"/>
              </w:rPr>
              <w:t>1.433.2</w:t>
            </w:r>
            <w:r w:rsidR="00C07CE4" w:rsidRPr="00572E2F">
              <w:rPr>
                <w:rFonts w:asciiTheme="minorHAnsi" w:hAnsiTheme="minorHAnsi"/>
                <w:sz w:val="22"/>
                <w:szCs w:val="22"/>
                <w:lang w:val="hr-HR"/>
              </w:rPr>
              <w:t>00,00</w:t>
            </w:r>
          </w:p>
        </w:tc>
        <w:tc>
          <w:tcPr>
            <w:tcW w:w="8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8D48459" w14:textId="77777777" w:rsidR="00C07CE4" w:rsidRPr="00572E2F" w:rsidRDefault="009B2A8A" w:rsidP="009B2A8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lang w:val="hr-HR"/>
              </w:rPr>
            </w:pPr>
            <w:r w:rsidRPr="00572E2F">
              <w:rPr>
                <w:rFonts w:asciiTheme="minorHAnsi" w:hAnsiTheme="minorHAnsi"/>
                <w:bCs/>
                <w:sz w:val="22"/>
                <w:szCs w:val="22"/>
                <w:lang w:val="hr-HR"/>
              </w:rPr>
              <w:t>771.881,28</w:t>
            </w:r>
          </w:p>
        </w:tc>
        <w:tc>
          <w:tcPr>
            <w:tcW w:w="7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BE62332" w14:textId="77777777" w:rsidR="00C07CE4" w:rsidRPr="00572E2F" w:rsidRDefault="00B83F7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lang w:val="hr-HR"/>
              </w:rPr>
            </w:pPr>
            <w:r w:rsidRPr="00572E2F">
              <w:rPr>
                <w:rFonts w:asciiTheme="minorHAnsi" w:hAnsiTheme="minorHAnsi"/>
                <w:bCs/>
                <w:sz w:val="22"/>
                <w:szCs w:val="22"/>
                <w:lang w:val="hr-HR"/>
              </w:rPr>
              <w:t>51</w:t>
            </w:r>
            <w:r w:rsidR="00C07CE4" w:rsidRPr="00572E2F">
              <w:rPr>
                <w:rFonts w:asciiTheme="minorHAnsi" w:hAnsiTheme="minorHAnsi"/>
                <w:bCs/>
                <w:sz w:val="22"/>
                <w:szCs w:val="22"/>
                <w:lang w:val="hr-HR"/>
              </w:rPr>
              <w:t>,4</w:t>
            </w:r>
            <w:r w:rsidRPr="00572E2F">
              <w:rPr>
                <w:rFonts w:asciiTheme="minorHAnsi" w:hAnsiTheme="minorHAnsi"/>
                <w:bCs/>
                <w:sz w:val="22"/>
                <w:szCs w:val="22"/>
                <w:lang w:val="hr-HR"/>
              </w:rPr>
              <w:t>0</w:t>
            </w:r>
            <w:r w:rsidR="00C07CE4" w:rsidRPr="00572E2F">
              <w:rPr>
                <w:rFonts w:asciiTheme="minorHAnsi" w:hAnsiTheme="minorHAnsi"/>
                <w:bCs/>
                <w:sz w:val="22"/>
                <w:szCs w:val="22"/>
                <w:lang w:val="hr-HR"/>
              </w:rPr>
              <w:t>%</w:t>
            </w:r>
          </w:p>
        </w:tc>
        <w:tc>
          <w:tcPr>
            <w:tcW w:w="6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6E11F56" w14:textId="77777777" w:rsidR="00C07CE4" w:rsidRPr="00572E2F" w:rsidRDefault="00B83F7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lang w:val="hr-HR"/>
              </w:rPr>
            </w:pPr>
            <w:r w:rsidRPr="00572E2F">
              <w:rPr>
                <w:rFonts w:asciiTheme="minorHAnsi" w:hAnsiTheme="minorHAnsi"/>
                <w:bCs/>
                <w:sz w:val="22"/>
                <w:szCs w:val="22"/>
                <w:lang w:val="hr-HR"/>
              </w:rPr>
              <w:t>48</w:t>
            </w:r>
            <w:r w:rsidR="00C07CE4" w:rsidRPr="00572E2F">
              <w:rPr>
                <w:rFonts w:asciiTheme="minorHAnsi" w:hAnsiTheme="minorHAnsi"/>
                <w:bCs/>
                <w:sz w:val="22"/>
                <w:szCs w:val="22"/>
                <w:lang w:val="hr-HR"/>
              </w:rPr>
              <w:t>,6</w:t>
            </w:r>
            <w:r w:rsidRPr="00572E2F">
              <w:rPr>
                <w:rFonts w:asciiTheme="minorHAnsi" w:hAnsiTheme="minorHAnsi"/>
                <w:bCs/>
                <w:sz w:val="22"/>
                <w:szCs w:val="22"/>
                <w:lang w:val="hr-HR"/>
              </w:rPr>
              <w:t>0</w:t>
            </w:r>
            <w:r w:rsidR="00C07CE4" w:rsidRPr="00572E2F">
              <w:rPr>
                <w:rFonts w:asciiTheme="minorHAnsi" w:hAnsiTheme="minorHAnsi"/>
                <w:bCs/>
                <w:sz w:val="22"/>
                <w:szCs w:val="22"/>
                <w:lang w:val="hr-HR"/>
              </w:rPr>
              <w:t>%</w:t>
            </w:r>
          </w:p>
        </w:tc>
      </w:tr>
      <w:tr w:rsidR="00C07CE4" w:rsidRPr="00572E2F" w14:paraId="71D7290E" w14:textId="77777777" w:rsidTr="00C07CE4">
        <w:trPr>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nil"/>
            </w:tcBorders>
            <w:vAlign w:val="center"/>
            <w:hideMark/>
          </w:tcPr>
          <w:p w14:paraId="73551DC4" w14:textId="77777777" w:rsidR="00C07CE4" w:rsidRPr="00572E2F" w:rsidRDefault="00C07CE4">
            <w:pPr>
              <w:jc w:val="left"/>
              <w:rPr>
                <w:rFonts w:asciiTheme="minorHAnsi" w:hAnsiTheme="minorHAnsi"/>
                <w:b/>
                <w:color w:val="auto"/>
                <w:sz w:val="22"/>
                <w:szCs w:val="22"/>
                <w:lang w:val="hr-HR" w:eastAsia="sr-Latn-CS"/>
              </w:rPr>
            </w:pPr>
          </w:p>
        </w:tc>
        <w:tc>
          <w:tcPr>
            <w:tcW w:w="153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363E496" w14:textId="77777777" w:rsidR="00C07CE4" w:rsidRPr="00572E2F" w:rsidRDefault="00C07CE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HR" w:eastAsia="sr-Latn-CS"/>
              </w:rPr>
            </w:pPr>
            <w:r w:rsidRPr="00572E2F">
              <w:rPr>
                <w:rFonts w:asciiTheme="minorHAnsi" w:hAnsiTheme="minorHAnsi"/>
                <w:b w:val="0"/>
                <w:bCs/>
                <w:sz w:val="22"/>
                <w:szCs w:val="22"/>
                <w:lang w:val="hr-HR" w:eastAsia="sr-Latn-CS"/>
              </w:rPr>
              <w:t>Ekološki razvoj</w:t>
            </w:r>
          </w:p>
        </w:tc>
        <w:tc>
          <w:tcPr>
            <w:tcW w:w="8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A45160C" w14:textId="77777777" w:rsidR="00C07CE4" w:rsidRPr="00572E2F" w:rsidRDefault="009B2A8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hr-HR"/>
              </w:rPr>
            </w:pPr>
            <w:r w:rsidRPr="00572E2F">
              <w:rPr>
                <w:rFonts w:asciiTheme="minorHAnsi" w:hAnsiTheme="minorHAnsi"/>
                <w:sz w:val="22"/>
                <w:szCs w:val="22"/>
                <w:lang w:val="hr-HR"/>
              </w:rPr>
              <w:t>4.536</w:t>
            </w:r>
            <w:r w:rsidR="00C07CE4" w:rsidRPr="00572E2F">
              <w:rPr>
                <w:rFonts w:asciiTheme="minorHAnsi" w:hAnsiTheme="minorHAnsi"/>
                <w:sz w:val="22"/>
                <w:szCs w:val="22"/>
                <w:lang w:val="hr-HR"/>
              </w:rPr>
              <w:t>.700,00</w:t>
            </w:r>
          </w:p>
        </w:tc>
        <w:tc>
          <w:tcPr>
            <w:tcW w:w="8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76BB61B" w14:textId="77777777" w:rsidR="00C07CE4" w:rsidRPr="00572E2F" w:rsidRDefault="009B2A8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lang w:val="hr-HR"/>
              </w:rPr>
            </w:pPr>
            <w:r w:rsidRPr="00572E2F">
              <w:rPr>
                <w:rFonts w:asciiTheme="minorHAnsi" w:hAnsiTheme="minorHAnsi"/>
                <w:bCs/>
                <w:sz w:val="22"/>
                <w:szCs w:val="22"/>
                <w:lang w:val="hr-HR"/>
              </w:rPr>
              <w:t>1.485.148,00</w:t>
            </w:r>
          </w:p>
        </w:tc>
        <w:tc>
          <w:tcPr>
            <w:tcW w:w="7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A360B4A" w14:textId="77777777" w:rsidR="00C07CE4" w:rsidRPr="00572E2F" w:rsidRDefault="009663F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lang w:val="hr-HR"/>
              </w:rPr>
            </w:pPr>
            <w:r w:rsidRPr="00572E2F">
              <w:rPr>
                <w:rFonts w:asciiTheme="minorHAnsi" w:hAnsiTheme="minorHAnsi"/>
                <w:bCs/>
                <w:sz w:val="22"/>
                <w:szCs w:val="22"/>
                <w:lang w:val="hr-HR"/>
              </w:rPr>
              <w:t>17,99</w:t>
            </w:r>
            <w:r w:rsidR="00C07CE4" w:rsidRPr="00572E2F">
              <w:rPr>
                <w:rFonts w:asciiTheme="minorHAnsi" w:hAnsiTheme="minorHAnsi"/>
                <w:bCs/>
                <w:sz w:val="22"/>
                <w:szCs w:val="22"/>
                <w:lang w:val="hr-HR"/>
              </w:rPr>
              <w:t>%</w:t>
            </w:r>
          </w:p>
        </w:tc>
        <w:tc>
          <w:tcPr>
            <w:tcW w:w="6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65BFBC9" w14:textId="77777777" w:rsidR="00C07CE4" w:rsidRPr="00572E2F" w:rsidRDefault="009663F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lang w:val="hr-HR"/>
              </w:rPr>
            </w:pPr>
            <w:r w:rsidRPr="00572E2F">
              <w:rPr>
                <w:rFonts w:asciiTheme="minorHAnsi" w:hAnsiTheme="minorHAnsi"/>
                <w:bCs/>
                <w:sz w:val="22"/>
                <w:szCs w:val="22"/>
                <w:lang w:val="hr-HR"/>
              </w:rPr>
              <w:t>82</w:t>
            </w:r>
            <w:r w:rsidR="00C07CE4" w:rsidRPr="00572E2F">
              <w:rPr>
                <w:rFonts w:asciiTheme="minorHAnsi" w:hAnsiTheme="minorHAnsi"/>
                <w:bCs/>
                <w:sz w:val="22"/>
                <w:szCs w:val="22"/>
                <w:lang w:val="hr-HR"/>
              </w:rPr>
              <w:t>,</w:t>
            </w:r>
            <w:r w:rsidRPr="00572E2F">
              <w:rPr>
                <w:rFonts w:asciiTheme="minorHAnsi" w:hAnsiTheme="minorHAnsi"/>
                <w:bCs/>
                <w:sz w:val="22"/>
                <w:szCs w:val="22"/>
                <w:lang w:val="hr-HR"/>
              </w:rPr>
              <w:t>01</w:t>
            </w:r>
            <w:r w:rsidR="00C07CE4" w:rsidRPr="00572E2F">
              <w:rPr>
                <w:rFonts w:asciiTheme="minorHAnsi" w:hAnsiTheme="minorHAnsi"/>
                <w:bCs/>
                <w:sz w:val="22"/>
                <w:szCs w:val="22"/>
                <w:lang w:val="hr-HR"/>
              </w:rPr>
              <w:t>%</w:t>
            </w:r>
          </w:p>
        </w:tc>
      </w:tr>
      <w:tr w:rsidR="00C07CE4" w:rsidRPr="00572E2F" w14:paraId="08490B30" w14:textId="77777777" w:rsidTr="00C07CE4">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nil"/>
            </w:tcBorders>
            <w:vAlign w:val="center"/>
            <w:hideMark/>
          </w:tcPr>
          <w:p w14:paraId="664EF286" w14:textId="77777777" w:rsidR="00C07CE4" w:rsidRPr="00572E2F" w:rsidRDefault="00C07CE4">
            <w:pPr>
              <w:jc w:val="left"/>
              <w:rPr>
                <w:rFonts w:asciiTheme="minorHAnsi" w:hAnsiTheme="minorHAnsi"/>
                <w:b/>
                <w:color w:val="auto"/>
                <w:sz w:val="22"/>
                <w:szCs w:val="22"/>
                <w:lang w:val="hr-HR" w:eastAsia="sr-Latn-CS"/>
              </w:rPr>
            </w:pPr>
          </w:p>
        </w:tc>
        <w:tc>
          <w:tcPr>
            <w:tcW w:w="153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DBAE301" w14:textId="77777777" w:rsidR="00C07CE4" w:rsidRPr="00572E2F" w:rsidRDefault="00C07CE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HR" w:eastAsia="sr-Latn-CS"/>
              </w:rPr>
            </w:pPr>
            <w:r w:rsidRPr="00572E2F">
              <w:rPr>
                <w:rFonts w:asciiTheme="minorHAnsi" w:hAnsiTheme="minorHAnsi"/>
                <w:b w:val="0"/>
                <w:bCs/>
                <w:sz w:val="22"/>
                <w:szCs w:val="22"/>
                <w:lang w:val="hr-HR" w:eastAsia="sr-Latn-CS"/>
              </w:rPr>
              <w:t>Ukupno</w:t>
            </w:r>
          </w:p>
        </w:tc>
        <w:tc>
          <w:tcPr>
            <w:tcW w:w="8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5A3A5E3" w14:textId="77777777" w:rsidR="00C07CE4" w:rsidRPr="00572E2F" w:rsidRDefault="009B2A8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hr-HR"/>
              </w:rPr>
            </w:pPr>
            <w:r w:rsidRPr="00572E2F">
              <w:rPr>
                <w:rFonts w:asciiTheme="minorHAnsi" w:hAnsiTheme="minorHAnsi"/>
                <w:sz w:val="22"/>
                <w:szCs w:val="22"/>
                <w:lang w:val="hr-HR"/>
              </w:rPr>
              <w:t>6.795.9</w:t>
            </w:r>
            <w:r w:rsidR="00C07CE4" w:rsidRPr="00572E2F">
              <w:rPr>
                <w:rFonts w:asciiTheme="minorHAnsi" w:hAnsiTheme="minorHAnsi"/>
                <w:sz w:val="22"/>
                <w:szCs w:val="22"/>
                <w:lang w:val="hr-HR"/>
              </w:rPr>
              <w:t>00,00</w:t>
            </w:r>
          </w:p>
        </w:tc>
        <w:tc>
          <w:tcPr>
            <w:tcW w:w="8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21FA724" w14:textId="77777777" w:rsidR="00C07CE4" w:rsidRPr="00572E2F" w:rsidRDefault="009B2A8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lang w:val="hr-HR"/>
              </w:rPr>
            </w:pPr>
            <w:r w:rsidRPr="00572E2F">
              <w:rPr>
                <w:rFonts w:asciiTheme="minorHAnsi" w:hAnsiTheme="minorHAnsi"/>
                <w:bCs/>
                <w:sz w:val="22"/>
                <w:szCs w:val="22"/>
                <w:lang w:val="hr-HR"/>
              </w:rPr>
              <w:t>2.788.746,28</w:t>
            </w:r>
          </w:p>
        </w:tc>
        <w:tc>
          <w:tcPr>
            <w:tcW w:w="7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35BFA54" w14:textId="77777777" w:rsidR="00C07CE4" w:rsidRPr="00572E2F" w:rsidRDefault="009663F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lang w:val="hr-HR"/>
              </w:rPr>
            </w:pPr>
            <w:r w:rsidRPr="00572E2F">
              <w:rPr>
                <w:rFonts w:asciiTheme="minorHAnsi" w:hAnsiTheme="minorHAnsi"/>
                <w:bCs/>
                <w:sz w:val="22"/>
                <w:szCs w:val="22"/>
                <w:lang w:val="hr-HR"/>
              </w:rPr>
              <w:t>42,24</w:t>
            </w:r>
            <w:r w:rsidR="00C07CE4" w:rsidRPr="00572E2F">
              <w:rPr>
                <w:rFonts w:asciiTheme="minorHAnsi" w:hAnsiTheme="minorHAnsi"/>
                <w:bCs/>
                <w:sz w:val="22"/>
                <w:szCs w:val="22"/>
                <w:lang w:val="hr-HR"/>
              </w:rPr>
              <w:t>%</w:t>
            </w:r>
          </w:p>
        </w:tc>
        <w:tc>
          <w:tcPr>
            <w:tcW w:w="6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A9F31DF" w14:textId="77777777" w:rsidR="00C07CE4" w:rsidRPr="00572E2F" w:rsidRDefault="009663F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lang w:val="hr-HR"/>
              </w:rPr>
            </w:pPr>
            <w:r w:rsidRPr="00572E2F">
              <w:rPr>
                <w:rFonts w:asciiTheme="minorHAnsi" w:hAnsiTheme="minorHAnsi"/>
                <w:bCs/>
                <w:sz w:val="22"/>
                <w:szCs w:val="22"/>
                <w:lang w:val="hr-HR"/>
              </w:rPr>
              <w:t>57,76</w:t>
            </w:r>
            <w:r w:rsidR="00C07CE4" w:rsidRPr="00572E2F">
              <w:rPr>
                <w:rFonts w:asciiTheme="minorHAnsi" w:hAnsiTheme="minorHAnsi"/>
                <w:bCs/>
                <w:sz w:val="22"/>
                <w:szCs w:val="22"/>
                <w:lang w:val="hr-HR"/>
              </w:rPr>
              <w:t>%</w:t>
            </w:r>
          </w:p>
        </w:tc>
      </w:tr>
      <w:tr w:rsidR="00C07CE4" w:rsidRPr="00572E2F" w14:paraId="52FDCC22" w14:textId="77777777" w:rsidTr="00C07CE4">
        <w:trPr>
          <w:trHeight w:val="35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right w:val="nil"/>
            </w:tcBorders>
            <w:vAlign w:val="center"/>
            <w:hideMark/>
          </w:tcPr>
          <w:p w14:paraId="753ED560" w14:textId="77777777" w:rsidR="00C07CE4" w:rsidRPr="00572E2F" w:rsidRDefault="00C07CE4">
            <w:pPr>
              <w:jc w:val="left"/>
              <w:rPr>
                <w:rFonts w:asciiTheme="minorHAnsi" w:hAnsiTheme="minorHAnsi"/>
                <w:b/>
                <w:color w:val="auto"/>
                <w:sz w:val="22"/>
                <w:szCs w:val="22"/>
                <w:lang w:val="hr-HR" w:eastAsia="sr-Latn-CS"/>
              </w:rPr>
            </w:pPr>
          </w:p>
        </w:tc>
        <w:tc>
          <w:tcPr>
            <w:tcW w:w="153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68CB2C6" w14:textId="77777777" w:rsidR="00C07CE4" w:rsidRPr="00572E2F" w:rsidRDefault="00C07CE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HR" w:eastAsia="sr-Latn-CS"/>
              </w:rPr>
            </w:pPr>
            <w:r w:rsidRPr="00572E2F">
              <w:rPr>
                <w:rFonts w:asciiTheme="minorHAnsi" w:hAnsiTheme="minorHAnsi"/>
                <w:b w:val="0"/>
                <w:bCs/>
                <w:sz w:val="22"/>
                <w:szCs w:val="22"/>
                <w:lang w:val="hr-HR" w:eastAsia="sr-Latn-CS"/>
              </w:rPr>
              <w:t>% po planu implementacije</w:t>
            </w:r>
          </w:p>
        </w:tc>
        <w:tc>
          <w:tcPr>
            <w:tcW w:w="8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EB302CF" w14:textId="77777777" w:rsidR="00C07CE4" w:rsidRPr="00572E2F" w:rsidRDefault="00C07CE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lang w:val="hr-HR"/>
              </w:rPr>
            </w:pPr>
            <w:r w:rsidRPr="00572E2F">
              <w:rPr>
                <w:rFonts w:asciiTheme="minorHAnsi" w:hAnsiTheme="minorHAnsi"/>
                <w:bCs/>
                <w:sz w:val="22"/>
                <w:szCs w:val="22"/>
                <w:lang w:val="hr-HR"/>
              </w:rPr>
              <w:t>100</w:t>
            </w:r>
          </w:p>
        </w:tc>
        <w:tc>
          <w:tcPr>
            <w:tcW w:w="8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47FB7D6" w14:textId="77777777" w:rsidR="00C07CE4" w:rsidRPr="00572E2F" w:rsidRDefault="009B2A8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lang w:val="hr-HR"/>
              </w:rPr>
            </w:pPr>
            <w:r w:rsidRPr="00572E2F">
              <w:rPr>
                <w:rFonts w:asciiTheme="minorHAnsi" w:hAnsiTheme="minorHAnsi"/>
                <w:bCs/>
                <w:sz w:val="22"/>
                <w:szCs w:val="22"/>
                <w:lang w:val="hr-HR"/>
              </w:rPr>
              <w:t>41,03</w:t>
            </w:r>
          </w:p>
        </w:tc>
        <w:tc>
          <w:tcPr>
            <w:tcW w:w="7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2BC5128" w14:textId="77777777" w:rsidR="00C07CE4" w:rsidRPr="00572E2F" w:rsidRDefault="009663F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lang w:val="hr-HR"/>
              </w:rPr>
            </w:pPr>
            <w:r w:rsidRPr="00572E2F">
              <w:rPr>
                <w:rFonts w:asciiTheme="minorHAnsi" w:hAnsiTheme="minorHAnsi"/>
                <w:bCs/>
                <w:sz w:val="22"/>
                <w:szCs w:val="22"/>
                <w:lang w:val="hr-HR"/>
              </w:rPr>
              <w:t>27,63</w:t>
            </w:r>
          </w:p>
        </w:tc>
        <w:tc>
          <w:tcPr>
            <w:tcW w:w="6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D8218CB" w14:textId="77777777" w:rsidR="00C07CE4" w:rsidRPr="00572E2F" w:rsidRDefault="009663F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lang w:val="hr-HR"/>
              </w:rPr>
            </w:pPr>
            <w:r w:rsidRPr="00572E2F">
              <w:rPr>
                <w:rFonts w:asciiTheme="minorHAnsi" w:hAnsiTheme="minorHAnsi"/>
                <w:bCs/>
                <w:sz w:val="22"/>
                <w:szCs w:val="22"/>
                <w:lang w:val="hr-HR"/>
              </w:rPr>
              <w:t>72,37</w:t>
            </w:r>
          </w:p>
        </w:tc>
      </w:tr>
    </w:tbl>
    <w:p w14:paraId="6D8D2185" w14:textId="77777777" w:rsidR="00C5240A" w:rsidRPr="00572E2F" w:rsidRDefault="00C5240A" w:rsidP="00C07CE4">
      <w:pPr>
        <w:jc w:val="left"/>
        <w:rPr>
          <w:rFonts w:asciiTheme="minorHAnsi" w:hAnsiTheme="minorHAnsi"/>
          <w:b w:val="0"/>
          <w:sz w:val="22"/>
          <w:szCs w:val="22"/>
          <w:lang w:val="hr-HR"/>
        </w:rPr>
      </w:pPr>
    </w:p>
    <w:p w14:paraId="5A4BDE1B" w14:textId="77777777" w:rsidR="00C07CE4" w:rsidRPr="007B026E" w:rsidRDefault="007B026E" w:rsidP="00C07CE4">
      <w:pPr>
        <w:jc w:val="both"/>
        <w:rPr>
          <w:rFonts w:asciiTheme="minorHAnsi" w:hAnsiTheme="minorHAnsi"/>
          <w:sz w:val="22"/>
          <w:szCs w:val="22"/>
          <w:lang w:val="hr-HR"/>
        </w:rPr>
      </w:pPr>
      <w:r>
        <w:rPr>
          <w:rFonts w:asciiTheme="minorHAnsi" w:hAnsiTheme="minorHAnsi"/>
          <w:sz w:val="22"/>
          <w:szCs w:val="22"/>
          <w:lang w:val="hr-HR"/>
        </w:rPr>
        <w:t>Sektor ekonomskog razvoja</w:t>
      </w:r>
    </w:p>
    <w:p w14:paraId="2B949624" w14:textId="77777777" w:rsidR="00C07CE4" w:rsidRPr="00572E2F" w:rsidRDefault="00C07CE4" w:rsidP="00C07CE4">
      <w:pPr>
        <w:jc w:val="both"/>
        <w:rPr>
          <w:rFonts w:asciiTheme="minorHAnsi" w:hAnsiTheme="minorHAnsi"/>
          <w:b w:val="0"/>
          <w:sz w:val="22"/>
          <w:szCs w:val="22"/>
          <w:lang w:val="hr-HR"/>
        </w:rPr>
      </w:pPr>
      <w:r w:rsidRPr="00572E2F">
        <w:rPr>
          <w:rFonts w:asciiTheme="minorHAnsi" w:hAnsiTheme="minorHAnsi"/>
          <w:b w:val="0"/>
          <w:sz w:val="22"/>
          <w:szCs w:val="22"/>
          <w:lang w:val="hr-HR"/>
        </w:rPr>
        <w:t>U se</w:t>
      </w:r>
      <w:r w:rsidR="009D0071" w:rsidRPr="00572E2F">
        <w:rPr>
          <w:rFonts w:asciiTheme="minorHAnsi" w:hAnsiTheme="minorHAnsi"/>
          <w:b w:val="0"/>
          <w:sz w:val="22"/>
          <w:szCs w:val="22"/>
          <w:lang w:val="hr-HR"/>
        </w:rPr>
        <w:t>ktoru ekonomskog razvoja za 2021</w:t>
      </w:r>
      <w:r w:rsidRPr="00572E2F">
        <w:rPr>
          <w:rFonts w:asciiTheme="minorHAnsi" w:hAnsiTheme="minorHAnsi"/>
          <w:b w:val="0"/>
          <w:sz w:val="22"/>
          <w:szCs w:val="22"/>
          <w:lang w:val="hr-HR"/>
        </w:rPr>
        <w:t>. godinu planirano je</w:t>
      </w:r>
      <w:r w:rsidR="00C51CBA" w:rsidRPr="00572E2F">
        <w:rPr>
          <w:rFonts w:asciiTheme="minorHAnsi" w:hAnsiTheme="minorHAnsi"/>
          <w:b w:val="0"/>
          <w:sz w:val="22"/>
          <w:szCs w:val="22"/>
          <w:lang w:val="hr-HR"/>
        </w:rPr>
        <w:t xml:space="preserve"> </w:t>
      </w:r>
      <w:r w:rsidR="009D0071" w:rsidRPr="00572E2F">
        <w:rPr>
          <w:rFonts w:asciiTheme="minorHAnsi" w:hAnsiTheme="minorHAnsi"/>
          <w:b w:val="0"/>
          <w:sz w:val="22"/>
          <w:szCs w:val="22"/>
          <w:lang w:val="hr-HR"/>
        </w:rPr>
        <w:t>20</w:t>
      </w:r>
      <w:r w:rsidRPr="00572E2F">
        <w:rPr>
          <w:rFonts w:asciiTheme="minorHAnsi" w:hAnsiTheme="minorHAnsi"/>
          <w:b w:val="0"/>
          <w:sz w:val="22"/>
          <w:szCs w:val="22"/>
          <w:lang w:val="hr-HR"/>
        </w:rPr>
        <w:t xml:space="preserve"> projekata,</w:t>
      </w:r>
      <w:r w:rsidR="009D0071" w:rsidRPr="00572E2F">
        <w:rPr>
          <w:rFonts w:asciiTheme="minorHAnsi" w:hAnsiTheme="minorHAnsi"/>
          <w:b w:val="0"/>
          <w:sz w:val="22"/>
          <w:szCs w:val="22"/>
          <w:lang w:val="hr-HR"/>
        </w:rPr>
        <w:t xml:space="preserve"> od kojih je realizirano njih 3</w:t>
      </w:r>
      <w:r w:rsidR="00370831" w:rsidRPr="00572E2F">
        <w:rPr>
          <w:rFonts w:asciiTheme="minorHAnsi" w:hAnsiTheme="minorHAnsi"/>
          <w:b w:val="0"/>
          <w:sz w:val="22"/>
          <w:szCs w:val="22"/>
          <w:lang w:val="hr-HR"/>
        </w:rPr>
        <w:t xml:space="preserve"> u potpunosti, te 6 djelomično realiziranih, odnosno onih koji su u toku</w:t>
      </w:r>
      <w:r w:rsidRPr="00572E2F">
        <w:rPr>
          <w:rFonts w:asciiTheme="minorHAnsi" w:hAnsiTheme="minorHAnsi"/>
          <w:b w:val="0"/>
          <w:sz w:val="22"/>
          <w:szCs w:val="22"/>
          <w:lang w:val="hr-HR"/>
        </w:rPr>
        <w:t>. Za realizaciju ovih projekata je planirano</w:t>
      </w:r>
      <w:r w:rsidR="009D0071" w:rsidRPr="00572E2F">
        <w:rPr>
          <w:rFonts w:asciiTheme="minorHAnsi" w:hAnsiTheme="minorHAnsi"/>
          <w:b w:val="0"/>
          <w:sz w:val="22"/>
          <w:szCs w:val="22"/>
          <w:lang w:val="hr-HR"/>
        </w:rPr>
        <w:t xml:space="preserve"> 1.433.2</w:t>
      </w:r>
      <w:r w:rsidRPr="00572E2F">
        <w:rPr>
          <w:rFonts w:asciiTheme="minorHAnsi" w:hAnsiTheme="minorHAnsi"/>
          <w:b w:val="0"/>
          <w:sz w:val="22"/>
          <w:szCs w:val="22"/>
          <w:lang w:val="hr-HR"/>
        </w:rPr>
        <w:t>00,</w:t>
      </w:r>
      <w:r w:rsidR="009D0071" w:rsidRPr="00572E2F">
        <w:rPr>
          <w:rFonts w:asciiTheme="minorHAnsi" w:hAnsiTheme="minorHAnsi"/>
          <w:b w:val="0"/>
          <w:sz w:val="22"/>
          <w:szCs w:val="22"/>
          <w:lang w:val="hr-HR"/>
        </w:rPr>
        <w:t>00 KM a realizirano je 771.881,28 KM što je 53,85</w:t>
      </w:r>
      <w:r w:rsidRPr="00572E2F">
        <w:rPr>
          <w:rFonts w:asciiTheme="minorHAnsi" w:hAnsiTheme="minorHAnsi"/>
          <w:b w:val="0"/>
          <w:sz w:val="22"/>
          <w:szCs w:val="22"/>
          <w:lang w:val="hr-HR"/>
        </w:rPr>
        <w:t xml:space="preserve"> %. U ovom sektoru sredstva koja su namijenjena </w:t>
      </w:r>
      <w:r w:rsidRPr="00572E2F">
        <w:rPr>
          <w:rFonts w:asciiTheme="minorHAnsi" w:hAnsiTheme="minorHAnsi"/>
          <w:b w:val="0"/>
          <w:sz w:val="22"/>
          <w:szCs w:val="22"/>
          <w:lang w:val="hr-HR"/>
        </w:rPr>
        <w:lastRenderedPageBreak/>
        <w:t xml:space="preserve">za realizaciju projekata su bila realizirana iz Budžeta </w:t>
      </w:r>
      <w:r w:rsidR="009D0071" w:rsidRPr="00572E2F">
        <w:rPr>
          <w:rFonts w:asciiTheme="minorHAnsi" w:hAnsiTheme="minorHAnsi"/>
          <w:b w:val="0"/>
          <w:sz w:val="22"/>
          <w:szCs w:val="22"/>
          <w:lang w:val="hr-HR"/>
        </w:rPr>
        <w:t>51</w:t>
      </w:r>
      <w:r w:rsidR="00C5240A" w:rsidRPr="00572E2F">
        <w:rPr>
          <w:rFonts w:asciiTheme="minorHAnsi" w:hAnsiTheme="minorHAnsi"/>
          <w:b w:val="0"/>
          <w:sz w:val="22"/>
          <w:szCs w:val="22"/>
          <w:lang w:val="hr-HR"/>
        </w:rPr>
        <w:t>,4</w:t>
      </w:r>
      <w:r w:rsidR="009D0071" w:rsidRPr="00572E2F">
        <w:rPr>
          <w:rFonts w:asciiTheme="minorHAnsi" w:hAnsiTheme="minorHAnsi"/>
          <w:b w:val="0"/>
          <w:sz w:val="22"/>
          <w:szCs w:val="22"/>
          <w:lang w:val="hr-HR"/>
        </w:rPr>
        <w:t>0</w:t>
      </w:r>
      <w:r w:rsidR="00C5240A" w:rsidRPr="00572E2F">
        <w:rPr>
          <w:rFonts w:asciiTheme="minorHAnsi" w:hAnsiTheme="minorHAnsi"/>
          <w:b w:val="0"/>
          <w:sz w:val="22"/>
          <w:szCs w:val="22"/>
          <w:lang w:val="hr-HR"/>
        </w:rPr>
        <w:t xml:space="preserve">% </w:t>
      </w:r>
      <w:r w:rsidRPr="00572E2F">
        <w:rPr>
          <w:rFonts w:asciiTheme="minorHAnsi" w:hAnsiTheme="minorHAnsi"/>
          <w:b w:val="0"/>
          <w:sz w:val="22"/>
          <w:szCs w:val="22"/>
          <w:lang w:val="hr-HR"/>
        </w:rPr>
        <w:t>i iz eksternih izvora</w:t>
      </w:r>
      <w:r w:rsidR="00370831" w:rsidRPr="00572E2F">
        <w:rPr>
          <w:rFonts w:asciiTheme="minorHAnsi" w:hAnsiTheme="minorHAnsi"/>
          <w:b w:val="0"/>
          <w:sz w:val="22"/>
          <w:szCs w:val="22"/>
          <w:lang w:val="hr-HR"/>
        </w:rPr>
        <w:t xml:space="preserve"> </w:t>
      </w:r>
      <w:r w:rsidR="009D0071" w:rsidRPr="00572E2F">
        <w:rPr>
          <w:rFonts w:asciiTheme="minorHAnsi" w:hAnsiTheme="minorHAnsi"/>
          <w:b w:val="0"/>
          <w:sz w:val="22"/>
          <w:szCs w:val="22"/>
          <w:lang w:val="hr-HR"/>
        </w:rPr>
        <w:t>48</w:t>
      </w:r>
      <w:r w:rsidR="00C5240A" w:rsidRPr="00572E2F">
        <w:rPr>
          <w:rFonts w:asciiTheme="minorHAnsi" w:hAnsiTheme="minorHAnsi"/>
          <w:b w:val="0"/>
          <w:sz w:val="22"/>
          <w:szCs w:val="22"/>
          <w:lang w:val="hr-HR"/>
        </w:rPr>
        <w:t>,6</w:t>
      </w:r>
      <w:r w:rsidR="009D0071" w:rsidRPr="00572E2F">
        <w:rPr>
          <w:rFonts w:asciiTheme="minorHAnsi" w:hAnsiTheme="minorHAnsi"/>
          <w:b w:val="0"/>
          <w:sz w:val="22"/>
          <w:szCs w:val="22"/>
          <w:lang w:val="hr-HR"/>
        </w:rPr>
        <w:t>0</w:t>
      </w:r>
      <w:r w:rsidR="00C5240A" w:rsidRPr="00572E2F">
        <w:rPr>
          <w:rFonts w:asciiTheme="minorHAnsi" w:hAnsiTheme="minorHAnsi"/>
          <w:b w:val="0"/>
          <w:sz w:val="22"/>
          <w:szCs w:val="22"/>
          <w:lang w:val="hr-HR"/>
        </w:rPr>
        <w:t xml:space="preserve">% </w:t>
      </w:r>
      <w:r w:rsidRPr="00572E2F">
        <w:rPr>
          <w:rFonts w:asciiTheme="minorHAnsi" w:hAnsiTheme="minorHAnsi"/>
          <w:b w:val="0"/>
          <w:sz w:val="22"/>
          <w:szCs w:val="22"/>
          <w:lang w:val="hr-HR"/>
        </w:rPr>
        <w:t xml:space="preserve">(Detaljne informacije su prikazane u tabelama u nastavku teksta). </w:t>
      </w:r>
    </w:p>
    <w:p w14:paraId="7E509EDE" w14:textId="77777777" w:rsidR="00C07CE4" w:rsidRPr="00572E2F" w:rsidRDefault="00C07CE4" w:rsidP="00C07CE4">
      <w:pPr>
        <w:jc w:val="both"/>
        <w:rPr>
          <w:rFonts w:asciiTheme="minorHAnsi" w:hAnsiTheme="minorHAnsi"/>
          <w:sz w:val="22"/>
          <w:szCs w:val="22"/>
          <w:lang w:val="hr-HR"/>
        </w:rPr>
      </w:pPr>
    </w:p>
    <w:p w14:paraId="75EBA8E6" w14:textId="77777777" w:rsidR="00C07CE4" w:rsidRPr="00572E2F" w:rsidRDefault="00C07CE4" w:rsidP="00C07CE4">
      <w:pPr>
        <w:jc w:val="both"/>
        <w:rPr>
          <w:rFonts w:asciiTheme="minorHAnsi" w:hAnsiTheme="minorHAnsi"/>
          <w:sz w:val="22"/>
          <w:szCs w:val="22"/>
          <w:lang w:val="hr-HR"/>
        </w:rPr>
      </w:pPr>
      <w:r w:rsidRPr="00572E2F">
        <w:rPr>
          <w:rFonts w:asciiTheme="minorHAnsi" w:hAnsiTheme="minorHAnsi"/>
          <w:sz w:val="22"/>
          <w:szCs w:val="22"/>
          <w:lang w:val="hr-HR"/>
        </w:rPr>
        <w:t xml:space="preserve">Tabela 3. </w:t>
      </w:r>
      <w:r w:rsidRPr="00572E2F">
        <w:rPr>
          <w:rFonts w:asciiTheme="minorHAnsi" w:hAnsiTheme="minorHAnsi"/>
          <w:b w:val="0"/>
          <w:sz w:val="22"/>
          <w:szCs w:val="22"/>
          <w:lang w:val="hr-HR"/>
        </w:rPr>
        <w:t>Pregled planiranih i ostvarenih proje</w:t>
      </w:r>
      <w:r w:rsidR="00057337" w:rsidRPr="00572E2F">
        <w:rPr>
          <w:rFonts w:asciiTheme="minorHAnsi" w:hAnsiTheme="minorHAnsi"/>
          <w:b w:val="0"/>
          <w:sz w:val="22"/>
          <w:szCs w:val="22"/>
          <w:lang w:val="hr-HR"/>
        </w:rPr>
        <w:t>kata u ekonomskom sektoru u 2021</w:t>
      </w:r>
      <w:r w:rsidRPr="00572E2F">
        <w:rPr>
          <w:rFonts w:asciiTheme="minorHAnsi" w:hAnsiTheme="minorHAnsi"/>
          <w:b w:val="0"/>
          <w:sz w:val="22"/>
          <w:szCs w:val="22"/>
          <w:lang w:val="hr-HR"/>
        </w:rPr>
        <w:t>.godini</w:t>
      </w:r>
    </w:p>
    <w:tbl>
      <w:tblPr>
        <w:tblStyle w:val="Tablicareetke4-isticanje11"/>
        <w:tblW w:w="9895" w:type="dxa"/>
        <w:tblLook w:val="04A0" w:firstRow="1" w:lastRow="0" w:firstColumn="1" w:lastColumn="0" w:noHBand="0" w:noVBand="1"/>
      </w:tblPr>
      <w:tblGrid>
        <w:gridCol w:w="3415"/>
        <w:gridCol w:w="1260"/>
        <w:gridCol w:w="1620"/>
        <w:gridCol w:w="1763"/>
        <w:gridCol w:w="1837"/>
      </w:tblGrid>
      <w:tr w:rsidR="00C07CE4" w:rsidRPr="00572E2F" w14:paraId="666827E3" w14:textId="77777777" w:rsidTr="00C07C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vMerge w:val="restart"/>
            <w:tcBorders>
              <w:bottom w:val="single" w:sz="4" w:space="0" w:color="95B3D7" w:themeColor="accent1" w:themeTint="99"/>
            </w:tcBorders>
            <w:noWrap/>
            <w:hideMark/>
          </w:tcPr>
          <w:p w14:paraId="6CBB824D" w14:textId="77777777" w:rsidR="00C07CE4" w:rsidRPr="00572E2F" w:rsidRDefault="00C07CE4">
            <w:pPr>
              <w:rPr>
                <w:rFonts w:asciiTheme="minorHAnsi" w:hAnsiTheme="minorHAnsi"/>
                <w:color w:val="auto"/>
                <w:sz w:val="22"/>
                <w:szCs w:val="22"/>
                <w:lang w:val="hr-BA"/>
              </w:rPr>
            </w:pPr>
            <w:r w:rsidRPr="00572E2F">
              <w:rPr>
                <w:rFonts w:asciiTheme="minorHAnsi" w:hAnsiTheme="minorHAnsi"/>
                <w:color w:val="auto"/>
                <w:sz w:val="22"/>
                <w:szCs w:val="22"/>
                <w:lang w:val="hr-BA"/>
              </w:rPr>
              <w:t>PREGLED (cijeli i djelimično realizirani projekti)</w:t>
            </w:r>
          </w:p>
        </w:tc>
        <w:tc>
          <w:tcPr>
            <w:tcW w:w="1260" w:type="dxa"/>
            <w:vMerge w:val="restart"/>
            <w:tcBorders>
              <w:bottom w:val="single" w:sz="4" w:space="0" w:color="95B3D7" w:themeColor="accent1" w:themeTint="99"/>
            </w:tcBorders>
            <w:hideMark/>
          </w:tcPr>
          <w:p w14:paraId="7082C2D3" w14:textId="77777777" w:rsidR="00C07CE4" w:rsidRPr="00572E2F" w:rsidRDefault="00C07CE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lang w:val="hr-BA"/>
              </w:rPr>
            </w:pPr>
            <w:r w:rsidRPr="00572E2F">
              <w:rPr>
                <w:rFonts w:asciiTheme="minorHAnsi" w:hAnsiTheme="minorHAnsi"/>
                <w:color w:val="auto"/>
                <w:sz w:val="22"/>
                <w:szCs w:val="22"/>
                <w:lang w:val="hr-BA"/>
              </w:rPr>
              <w:t>Broj projekata</w:t>
            </w:r>
          </w:p>
        </w:tc>
        <w:tc>
          <w:tcPr>
            <w:tcW w:w="1620" w:type="dxa"/>
            <w:vMerge w:val="restart"/>
            <w:tcBorders>
              <w:bottom w:val="single" w:sz="4" w:space="0" w:color="95B3D7" w:themeColor="accent1" w:themeTint="99"/>
            </w:tcBorders>
            <w:hideMark/>
          </w:tcPr>
          <w:p w14:paraId="6379066C" w14:textId="77777777" w:rsidR="00C07CE4" w:rsidRPr="00572E2F" w:rsidRDefault="00C07CE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lang w:val="hr-BA"/>
              </w:rPr>
            </w:pPr>
            <w:r w:rsidRPr="00572E2F">
              <w:rPr>
                <w:rFonts w:asciiTheme="minorHAnsi" w:hAnsiTheme="minorHAnsi"/>
                <w:color w:val="auto"/>
                <w:sz w:val="22"/>
                <w:szCs w:val="22"/>
                <w:lang w:val="hr-BA"/>
              </w:rPr>
              <w:t>Ukupno</w:t>
            </w:r>
          </w:p>
        </w:tc>
        <w:tc>
          <w:tcPr>
            <w:tcW w:w="1763" w:type="dxa"/>
            <w:vMerge w:val="restart"/>
            <w:tcBorders>
              <w:bottom w:val="single" w:sz="4" w:space="0" w:color="95B3D7" w:themeColor="accent1" w:themeTint="99"/>
            </w:tcBorders>
            <w:hideMark/>
          </w:tcPr>
          <w:p w14:paraId="34F83B1F" w14:textId="77777777" w:rsidR="00C07CE4" w:rsidRPr="00572E2F" w:rsidRDefault="00C07CE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lang w:val="hr-BA"/>
              </w:rPr>
            </w:pPr>
            <w:r w:rsidRPr="00572E2F">
              <w:rPr>
                <w:rFonts w:asciiTheme="minorHAnsi" w:hAnsiTheme="minorHAnsi"/>
                <w:color w:val="auto"/>
                <w:sz w:val="22"/>
                <w:szCs w:val="22"/>
                <w:lang w:val="hr-BA"/>
              </w:rPr>
              <w:t>Iz budžeta</w:t>
            </w:r>
          </w:p>
        </w:tc>
        <w:tc>
          <w:tcPr>
            <w:tcW w:w="1837" w:type="dxa"/>
            <w:vMerge w:val="restart"/>
            <w:tcBorders>
              <w:bottom w:val="single" w:sz="4" w:space="0" w:color="95B3D7" w:themeColor="accent1" w:themeTint="99"/>
            </w:tcBorders>
            <w:hideMark/>
          </w:tcPr>
          <w:p w14:paraId="3200DE97" w14:textId="77777777" w:rsidR="00C07CE4" w:rsidRPr="00572E2F" w:rsidRDefault="00C07CE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lang w:val="hr-BA"/>
              </w:rPr>
            </w:pPr>
            <w:r w:rsidRPr="00572E2F">
              <w:rPr>
                <w:rFonts w:asciiTheme="minorHAnsi" w:hAnsiTheme="minorHAnsi"/>
                <w:color w:val="auto"/>
                <w:sz w:val="22"/>
                <w:szCs w:val="22"/>
                <w:lang w:val="hr-BA"/>
              </w:rPr>
              <w:t>Iz eksternih izvora</w:t>
            </w:r>
          </w:p>
        </w:tc>
      </w:tr>
      <w:tr w:rsidR="00C07CE4" w:rsidRPr="00572E2F" w14:paraId="42D0E875" w14:textId="77777777" w:rsidTr="00C07C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F81BD" w:themeColor="accent1"/>
              <w:left w:val="single" w:sz="4" w:space="0" w:color="4F81BD" w:themeColor="accent1"/>
              <w:bottom w:val="single" w:sz="4" w:space="0" w:color="95B3D7" w:themeColor="accent1" w:themeTint="99"/>
              <w:right w:val="nil"/>
            </w:tcBorders>
            <w:vAlign w:val="center"/>
            <w:hideMark/>
          </w:tcPr>
          <w:p w14:paraId="44CF11EC" w14:textId="77777777" w:rsidR="00C07CE4" w:rsidRPr="00572E2F" w:rsidRDefault="00C07CE4">
            <w:pPr>
              <w:jc w:val="left"/>
              <w:rPr>
                <w:rFonts w:asciiTheme="minorHAnsi" w:hAnsiTheme="minorHAnsi"/>
                <w:b/>
                <w:sz w:val="22"/>
                <w:szCs w:val="22"/>
                <w:lang w:val="hr-BA"/>
              </w:rPr>
            </w:pPr>
          </w:p>
        </w:tc>
        <w:tc>
          <w:tcPr>
            <w:tcW w:w="0" w:type="auto"/>
            <w:vMerge/>
            <w:tcBorders>
              <w:top w:val="single" w:sz="4" w:space="0" w:color="4F81BD" w:themeColor="accent1"/>
              <w:left w:val="nil"/>
              <w:bottom w:val="single" w:sz="4" w:space="0" w:color="95B3D7" w:themeColor="accent1" w:themeTint="99"/>
              <w:right w:val="nil"/>
            </w:tcBorders>
            <w:vAlign w:val="center"/>
            <w:hideMark/>
          </w:tcPr>
          <w:p w14:paraId="56EF5822" w14:textId="77777777" w:rsidR="00C07CE4" w:rsidRPr="00572E2F" w:rsidRDefault="00C07CE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rPr>
            </w:pPr>
          </w:p>
        </w:tc>
        <w:tc>
          <w:tcPr>
            <w:tcW w:w="0" w:type="auto"/>
            <w:vMerge/>
            <w:tcBorders>
              <w:top w:val="single" w:sz="4" w:space="0" w:color="4F81BD" w:themeColor="accent1"/>
              <w:left w:val="nil"/>
              <w:bottom w:val="single" w:sz="4" w:space="0" w:color="95B3D7" w:themeColor="accent1" w:themeTint="99"/>
              <w:right w:val="nil"/>
            </w:tcBorders>
            <w:vAlign w:val="center"/>
            <w:hideMark/>
          </w:tcPr>
          <w:p w14:paraId="3715028B" w14:textId="77777777" w:rsidR="00C07CE4" w:rsidRPr="00572E2F" w:rsidRDefault="00C07CE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rPr>
            </w:pPr>
          </w:p>
        </w:tc>
        <w:tc>
          <w:tcPr>
            <w:tcW w:w="0" w:type="auto"/>
            <w:vMerge/>
            <w:tcBorders>
              <w:top w:val="single" w:sz="4" w:space="0" w:color="4F81BD" w:themeColor="accent1"/>
              <w:left w:val="nil"/>
              <w:bottom w:val="single" w:sz="4" w:space="0" w:color="95B3D7" w:themeColor="accent1" w:themeTint="99"/>
              <w:right w:val="nil"/>
            </w:tcBorders>
            <w:vAlign w:val="center"/>
            <w:hideMark/>
          </w:tcPr>
          <w:p w14:paraId="3C0F6171" w14:textId="77777777" w:rsidR="00C07CE4" w:rsidRPr="00572E2F" w:rsidRDefault="00C07CE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rPr>
            </w:pPr>
          </w:p>
        </w:tc>
        <w:tc>
          <w:tcPr>
            <w:tcW w:w="0" w:type="auto"/>
            <w:vMerge/>
            <w:tcBorders>
              <w:top w:val="single" w:sz="4" w:space="0" w:color="4F81BD" w:themeColor="accent1"/>
              <w:left w:val="nil"/>
              <w:bottom w:val="single" w:sz="4" w:space="0" w:color="95B3D7" w:themeColor="accent1" w:themeTint="99"/>
              <w:right w:val="single" w:sz="4" w:space="0" w:color="4F81BD" w:themeColor="accent1"/>
            </w:tcBorders>
            <w:vAlign w:val="center"/>
            <w:hideMark/>
          </w:tcPr>
          <w:p w14:paraId="351A08D0" w14:textId="77777777" w:rsidR="00C07CE4" w:rsidRPr="00572E2F" w:rsidRDefault="00C07CE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rPr>
            </w:pPr>
          </w:p>
        </w:tc>
      </w:tr>
      <w:tr w:rsidR="00C07CE4" w:rsidRPr="00572E2F" w14:paraId="22475D1D" w14:textId="77777777" w:rsidTr="00C07CE4">
        <w:trPr>
          <w:trHeight w:val="30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6372A2A0" w14:textId="77777777" w:rsidR="00C07CE4" w:rsidRPr="00572E2F" w:rsidRDefault="00C07CE4">
            <w:pPr>
              <w:jc w:val="left"/>
              <w:rPr>
                <w:rFonts w:asciiTheme="minorHAnsi" w:hAnsiTheme="minorHAnsi"/>
                <w:sz w:val="22"/>
                <w:szCs w:val="22"/>
                <w:lang w:val="hr-BA"/>
              </w:rPr>
            </w:pPr>
            <w:r w:rsidRPr="00572E2F">
              <w:rPr>
                <w:rFonts w:asciiTheme="minorHAnsi" w:hAnsiTheme="minorHAnsi"/>
                <w:sz w:val="22"/>
                <w:szCs w:val="22"/>
                <w:lang w:val="hr-BA"/>
              </w:rPr>
              <w:t>PLANIRANO</w:t>
            </w:r>
          </w:p>
        </w:tc>
        <w:tc>
          <w:tcPr>
            <w:tcW w:w="12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3FD5B0F6" w14:textId="77777777" w:rsidR="00C07CE4" w:rsidRPr="00572E2F" w:rsidRDefault="00C07CE4">
            <w:pPr>
              <w:jc w:val="left"/>
              <w:cnfStyle w:val="000000000000" w:firstRow="0" w:lastRow="0" w:firstColumn="0" w:lastColumn="0" w:oddVBand="0" w:evenVBand="0" w:oddHBand="0" w:evenHBand="0" w:firstRowFirstColumn="0" w:firstRowLastColumn="0" w:lastRowFirstColumn="0" w:lastRowLastColumn="0"/>
              <w:rPr>
                <w:b w:val="0"/>
                <w:sz w:val="20"/>
                <w:szCs w:val="20"/>
                <w:lang w:val="sr-Latn-BA" w:eastAsia="sr-Latn-BA"/>
              </w:rPr>
            </w:pPr>
          </w:p>
        </w:tc>
        <w:tc>
          <w:tcPr>
            <w:tcW w:w="16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03F2A93C" w14:textId="77777777" w:rsidR="00C07CE4" w:rsidRPr="00572E2F" w:rsidRDefault="00C07CE4">
            <w:pPr>
              <w:jc w:val="left"/>
              <w:cnfStyle w:val="000000000000" w:firstRow="0" w:lastRow="0" w:firstColumn="0" w:lastColumn="0" w:oddVBand="0" w:evenVBand="0" w:oddHBand="0" w:evenHBand="0" w:firstRowFirstColumn="0" w:firstRowLastColumn="0" w:lastRowFirstColumn="0" w:lastRowLastColumn="0"/>
              <w:rPr>
                <w:b w:val="0"/>
                <w:sz w:val="20"/>
                <w:szCs w:val="20"/>
                <w:lang w:val="sr-Latn-BA" w:eastAsia="sr-Latn-BA"/>
              </w:rPr>
            </w:pPr>
          </w:p>
        </w:tc>
        <w:tc>
          <w:tcPr>
            <w:tcW w:w="17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0F530A70" w14:textId="77777777" w:rsidR="00C07CE4" w:rsidRPr="00572E2F" w:rsidRDefault="00C07CE4">
            <w:pPr>
              <w:jc w:val="left"/>
              <w:cnfStyle w:val="000000000000" w:firstRow="0" w:lastRow="0" w:firstColumn="0" w:lastColumn="0" w:oddVBand="0" w:evenVBand="0" w:oddHBand="0" w:evenHBand="0" w:firstRowFirstColumn="0" w:firstRowLastColumn="0" w:lastRowFirstColumn="0" w:lastRowLastColumn="0"/>
              <w:rPr>
                <w:b w:val="0"/>
                <w:sz w:val="20"/>
                <w:szCs w:val="20"/>
                <w:lang w:val="sr-Latn-BA" w:eastAsia="sr-Latn-BA"/>
              </w:rPr>
            </w:pPr>
          </w:p>
        </w:tc>
        <w:tc>
          <w:tcPr>
            <w:tcW w:w="1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7FC42188" w14:textId="77777777" w:rsidR="00C07CE4" w:rsidRPr="00572E2F" w:rsidRDefault="00C07CE4">
            <w:pPr>
              <w:jc w:val="left"/>
              <w:cnfStyle w:val="000000000000" w:firstRow="0" w:lastRow="0" w:firstColumn="0" w:lastColumn="0" w:oddVBand="0" w:evenVBand="0" w:oddHBand="0" w:evenHBand="0" w:firstRowFirstColumn="0" w:firstRowLastColumn="0" w:lastRowFirstColumn="0" w:lastRowLastColumn="0"/>
              <w:rPr>
                <w:b w:val="0"/>
                <w:sz w:val="20"/>
                <w:szCs w:val="20"/>
                <w:lang w:val="sr-Latn-BA" w:eastAsia="sr-Latn-BA"/>
              </w:rPr>
            </w:pPr>
          </w:p>
        </w:tc>
      </w:tr>
      <w:tr w:rsidR="00C07CE4" w:rsidRPr="00572E2F" w14:paraId="11C3AF31" w14:textId="77777777" w:rsidTr="00C07C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6CBDB02" w14:textId="77777777" w:rsidR="00C07CE4" w:rsidRPr="00572E2F" w:rsidRDefault="00C07CE4">
            <w:pPr>
              <w:jc w:val="left"/>
              <w:rPr>
                <w:rFonts w:asciiTheme="minorHAnsi" w:hAnsiTheme="minorHAnsi"/>
                <w:sz w:val="22"/>
                <w:szCs w:val="22"/>
                <w:lang w:val="hr-BA"/>
              </w:rPr>
            </w:pPr>
            <w:r w:rsidRPr="00572E2F">
              <w:rPr>
                <w:rFonts w:asciiTheme="minorHAnsi" w:hAnsiTheme="minorHAnsi"/>
                <w:sz w:val="22"/>
                <w:szCs w:val="22"/>
                <w:lang w:val="hr-BA"/>
              </w:rPr>
              <w:t>A. Ukupan broj planiranih projekata</w:t>
            </w:r>
          </w:p>
        </w:tc>
        <w:tc>
          <w:tcPr>
            <w:tcW w:w="12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59D9B6A" w14:textId="77777777" w:rsidR="00C07CE4" w:rsidRPr="00572E2F" w:rsidRDefault="00357D23">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20</w:t>
            </w:r>
          </w:p>
        </w:tc>
        <w:tc>
          <w:tcPr>
            <w:tcW w:w="16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601A7C" w14:textId="77777777" w:rsidR="00C07CE4" w:rsidRPr="00572E2F" w:rsidRDefault="00357D23">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sz w:val="22"/>
                <w:szCs w:val="22"/>
                <w:lang w:val="hr-BA"/>
              </w:rPr>
              <w:t>1.433.2</w:t>
            </w:r>
            <w:r w:rsidR="00C07CE4" w:rsidRPr="00572E2F">
              <w:rPr>
                <w:rFonts w:asciiTheme="minorHAnsi" w:hAnsiTheme="minorHAnsi"/>
                <w:sz w:val="22"/>
                <w:szCs w:val="22"/>
                <w:lang w:val="hr-BA"/>
              </w:rPr>
              <w:t>00,00</w:t>
            </w:r>
          </w:p>
        </w:tc>
        <w:tc>
          <w:tcPr>
            <w:tcW w:w="17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3E4CCF5" w14:textId="77777777" w:rsidR="00C07CE4" w:rsidRPr="00572E2F" w:rsidRDefault="0048474C">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sz w:val="22"/>
                <w:szCs w:val="22"/>
                <w:lang w:val="hr-BA"/>
              </w:rPr>
              <w:t>758.2</w:t>
            </w:r>
            <w:r w:rsidR="00C07CE4" w:rsidRPr="00572E2F">
              <w:rPr>
                <w:rFonts w:asciiTheme="minorHAnsi" w:hAnsiTheme="minorHAnsi"/>
                <w:sz w:val="22"/>
                <w:szCs w:val="22"/>
                <w:lang w:val="hr-BA"/>
              </w:rPr>
              <w:t>00,00</w:t>
            </w:r>
          </w:p>
        </w:tc>
        <w:tc>
          <w:tcPr>
            <w:tcW w:w="1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B979889" w14:textId="77777777" w:rsidR="00C07CE4" w:rsidRPr="00572E2F" w:rsidRDefault="0048474C">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sz w:val="22"/>
                <w:szCs w:val="22"/>
                <w:lang w:val="hr-BA"/>
              </w:rPr>
              <w:t>675</w:t>
            </w:r>
            <w:r w:rsidR="00C07CE4" w:rsidRPr="00572E2F">
              <w:rPr>
                <w:rFonts w:asciiTheme="minorHAnsi" w:hAnsiTheme="minorHAnsi"/>
                <w:sz w:val="22"/>
                <w:szCs w:val="22"/>
                <w:lang w:val="hr-BA"/>
              </w:rPr>
              <w:t>.000,00</w:t>
            </w:r>
          </w:p>
        </w:tc>
      </w:tr>
      <w:tr w:rsidR="00C07CE4" w:rsidRPr="00572E2F" w14:paraId="6A1FF4F6" w14:textId="77777777" w:rsidTr="00C07CE4">
        <w:trPr>
          <w:trHeight w:val="30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B24A21A" w14:textId="77777777" w:rsidR="00C07CE4" w:rsidRPr="00572E2F" w:rsidRDefault="00C07CE4">
            <w:pPr>
              <w:jc w:val="left"/>
              <w:rPr>
                <w:rFonts w:asciiTheme="minorHAnsi" w:hAnsiTheme="minorHAnsi"/>
                <w:sz w:val="22"/>
                <w:szCs w:val="22"/>
                <w:lang w:val="hr-BA"/>
              </w:rPr>
            </w:pPr>
            <w:r w:rsidRPr="00572E2F">
              <w:rPr>
                <w:rFonts w:asciiTheme="minorHAnsi" w:hAnsiTheme="minorHAnsi"/>
                <w:sz w:val="22"/>
                <w:szCs w:val="22"/>
                <w:lang w:val="hr-BA"/>
              </w:rPr>
              <w:t>% struktura finansiranja od A</w:t>
            </w:r>
          </w:p>
        </w:tc>
        <w:tc>
          <w:tcPr>
            <w:tcW w:w="12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76B74DE"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p>
        </w:tc>
        <w:tc>
          <w:tcPr>
            <w:tcW w:w="16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06F560C"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rPr>
            </w:pPr>
            <w:r w:rsidRPr="00572E2F">
              <w:rPr>
                <w:rFonts w:asciiTheme="minorHAnsi" w:hAnsiTheme="minorHAnsi"/>
                <w:b w:val="0"/>
                <w:bCs/>
                <w:sz w:val="22"/>
                <w:szCs w:val="22"/>
                <w:lang w:val="hr-BA"/>
              </w:rPr>
              <w:t>100%</w:t>
            </w:r>
          </w:p>
        </w:tc>
        <w:tc>
          <w:tcPr>
            <w:tcW w:w="17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A44C553" w14:textId="77777777" w:rsidR="00C07CE4" w:rsidRPr="00572E2F" w:rsidRDefault="0048474C">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52,90</w:t>
            </w:r>
            <w:r w:rsidR="00C07CE4" w:rsidRPr="00572E2F">
              <w:rPr>
                <w:rFonts w:asciiTheme="minorHAnsi" w:hAnsiTheme="minorHAnsi"/>
                <w:b w:val="0"/>
                <w:sz w:val="22"/>
                <w:szCs w:val="22"/>
                <w:lang w:val="hr-BA"/>
              </w:rPr>
              <w:t>%</w:t>
            </w:r>
          </w:p>
        </w:tc>
        <w:tc>
          <w:tcPr>
            <w:tcW w:w="1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B52FF7B" w14:textId="77777777" w:rsidR="00C07CE4" w:rsidRPr="00572E2F" w:rsidRDefault="0048474C">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47,10</w:t>
            </w:r>
            <w:r w:rsidR="00C07CE4" w:rsidRPr="00572E2F">
              <w:rPr>
                <w:rFonts w:asciiTheme="minorHAnsi" w:hAnsiTheme="minorHAnsi"/>
                <w:b w:val="0"/>
                <w:sz w:val="22"/>
                <w:szCs w:val="22"/>
                <w:lang w:val="hr-BA"/>
              </w:rPr>
              <w:t>%</w:t>
            </w:r>
          </w:p>
        </w:tc>
      </w:tr>
      <w:tr w:rsidR="00C07CE4" w:rsidRPr="00572E2F" w14:paraId="7988BEB2" w14:textId="77777777" w:rsidTr="00C07C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67057521" w14:textId="77777777" w:rsidR="00C07CE4" w:rsidRPr="00572E2F" w:rsidRDefault="00C07CE4">
            <w:pPr>
              <w:jc w:val="left"/>
              <w:rPr>
                <w:rFonts w:asciiTheme="minorHAnsi" w:hAnsiTheme="minorHAnsi"/>
                <w:sz w:val="22"/>
                <w:szCs w:val="22"/>
                <w:lang w:val="hr-BA"/>
              </w:rPr>
            </w:pPr>
            <w:r w:rsidRPr="00572E2F">
              <w:rPr>
                <w:rFonts w:asciiTheme="minorHAnsi" w:hAnsiTheme="minorHAnsi"/>
                <w:sz w:val="22"/>
                <w:szCs w:val="22"/>
                <w:lang w:val="hr-BA"/>
              </w:rPr>
              <w:t>U REALIZACIJI</w:t>
            </w:r>
          </w:p>
        </w:tc>
        <w:tc>
          <w:tcPr>
            <w:tcW w:w="12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tcPr>
          <w:p w14:paraId="576B652E"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p>
        </w:tc>
        <w:tc>
          <w:tcPr>
            <w:tcW w:w="16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tcPr>
          <w:p w14:paraId="4E1568A8"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p>
        </w:tc>
        <w:tc>
          <w:tcPr>
            <w:tcW w:w="17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tcPr>
          <w:p w14:paraId="265CD1CB"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p>
        </w:tc>
        <w:tc>
          <w:tcPr>
            <w:tcW w:w="1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tcPr>
          <w:p w14:paraId="51E92DA4"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p>
        </w:tc>
      </w:tr>
      <w:tr w:rsidR="00C07CE4" w:rsidRPr="00572E2F" w14:paraId="62D0B3EF" w14:textId="77777777" w:rsidTr="00C07CE4">
        <w:trPr>
          <w:trHeight w:val="30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0E08B5DE" w14:textId="77777777" w:rsidR="00C07CE4" w:rsidRPr="00572E2F" w:rsidRDefault="00C07CE4">
            <w:pPr>
              <w:jc w:val="left"/>
              <w:rPr>
                <w:rFonts w:asciiTheme="minorHAnsi" w:hAnsiTheme="minorHAnsi"/>
                <w:sz w:val="22"/>
                <w:szCs w:val="22"/>
                <w:lang w:val="hr-BA"/>
              </w:rPr>
            </w:pPr>
            <w:r w:rsidRPr="00572E2F">
              <w:rPr>
                <w:rFonts w:asciiTheme="minorHAnsi" w:hAnsiTheme="minorHAnsi"/>
                <w:sz w:val="22"/>
                <w:szCs w:val="22"/>
                <w:lang w:val="hr-BA"/>
              </w:rPr>
              <w:t>B. Ukupan broj  u cijelosti ili djelimično realiziranih proj.</w:t>
            </w:r>
          </w:p>
        </w:tc>
        <w:tc>
          <w:tcPr>
            <w:tcW w:w="12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7F35BB38" w14:textId="77777777" w:rsidR="00C07CE4" w:rsidRPr="00572E2F" w:rsidRDefault="009140C7">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sz w:val="22"/>
                <w:szCs w:val="22"/>
                <w:lang w:val="hr-BA"/>
              </w:rPr>
              <w:t>3</w:t>
            </w:r>
          </w:p>
        </w:tc>
        <w:tc>
          <w:tcPr>
            <w:tcW w:w="16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4B5C4EAD" w14:textId="77777777" w:rsidR="00C07CE4" w:rsidRPr="00572E2F" w:rsidRDefault="00715896">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rPr>
            </w:pPr>
            <w:r w:rsidRPr="00572E2F">
              <w:rPr>
                <w:rFonts w:asciiTheme="minorHAnsi" w:hAnsiTheme="minorHAnsi"/>
                <w:b w:val="0"/>
                <w:bCs/>
                <w:sz w:val="22"/>
                <w:szCs w:val="22"/>
                <w:lang w:val="hr-BA"/>
              </w:rPr>
              <w:t>389.923,28</w:t>
            </w:r>
          </w:p>
        </w:tc>
        <w:tc>
          <w:tcPr>
            <w:tcW w:w="17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2F431C17" w14:textId="77777777" w:rsidR="00C07CE4" w:rsidRPr="00572E2F" w:rsidRDefault="00715896">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139.923,28</w:t>
            </w:r>
          </w:p>
        </w:tc>
        <w:tc>
          <w:tcPr>
            <w:tcW w:w="1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3C995EA5"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250.000,00</w:t>
            </w:r>
          </w:p>
        </w:tc>
      </w:tr>
      <w:tr w:rsidR="00C07CE4" w:rsidRPr="00572E2F" w14:paraId="3F4FDAD3" w14:textId="77777777" w:rsidTr="00C07C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7B93C96A" w14:textId="77777777" w:rsidR="00C07CE4" w:rsidRPr="00572E2F" w:rsidRDefault="00C07CE4">
            <w:pPr>
              <w:jc w:val="left"/>
              <w:rPr>
                <w:rFonts w:asciiTheme="minorHAnsi" w:hAnsiTheme="minorHAnsi"/>
                <w:sz w:val="22"/>
                <w:szCs w:val="22"/>
                <w:lang w:val="hr-BA"/>
              </w:rPr>
            </w:pPr>
            <w:r w:rsidRPr="00572E2F">
              <w:rPr>
                <w:rFonts w:asciiTheme="minorHAnsi" w:hAnsiTheme="minorHAnsi"/>
                <w:sz w:val="22"/>
                <w:szCs w:val="22"/>
                <w:lang w:val="hr-BA"/>
              </w:rPr>
              <w:t>% u potpunosti ili djelimično realiziranih projekata (od A)</w:t>
            </w:r>
          </w:p>
        </w:tc>
        <w:tc>
          <w:tcPr>
            <w:tcW w:w="12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6FA2CF6E"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13,3%</w:t>
            </w:r>
          </w:p>
        </w:tc>
        <w:tc>
          <w:tcPr>
            <w:tcW w:w="16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53FCACC4" w14:textId="77777777" w:rsidR="00C07CE4" w:rsidRPr="00572E2F" w:rsidRDefault="00715896">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27,20</w:t>
            </w:r>
            <w:r w:rsidR="00C07CE4" w:rsidRPr="00572E2F">
              <w:rPr>
                <w:rFonts w:asciiTheme="minorHAnsi" w:hAnsiTheme="minorHAnsi"/>
                <w:b w:val="0"/>
                <w:sz w:val="22"/>
                <w:szCs w:val="22"/>
                <w:lang w:val="hr-BA"/>
              </w:rPr>
              <w:t>%</w:t>
            </w:r>
          </w:p>
        </w:tc>
        <w:tc>
          <w:tcPr>
            <w:tcW w:w="17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1F7CB425" w14:textId="77777777" w:rsidR="00C07CE4" w:rsidRPr="00572E2F" w:rsidRDefault="00715896">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18.45</w:t>
            </w:r>
            <w:r w:rsidR="00C07CE4" w:rsidRPr="00572E2F">
              <w:rPr>
                <w:rFonts w:asciiTheme="minorHAnsi" w:hAnsiTheme="minorHAnsi"/>
                <w:b w:val="0"/>
                <w:sz w:val="22"/>
                <w:szCs w:val="22"/>
                <w:lang w:val="hr-BA"/>
              </w:rPr>
              <w:t xml:space="preserve"> %</w:t>
            </w:r>
          </w:p>
        </w:tc>
        <w:tc>
          <w:tcPr>
            <w:tcW w:w="1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0E17BA39" w14:textId="77777777" w:rsidR="00C07CE4" w:rsidRPr="00572E2F" w:rsidRDefault="00715896">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37,03</w:t>
            </w:r>
            <w:r w:rsidR="00C07CE4" w:rsidRPr="00572E2F">
              <w:rPr>
                <w:rFonts w:asciiTheme="minorHAnsi" w:hAnsiTheme="minorHAnsi"/>
                <w:b w:val="0"/>
                <w:sz w:val="22"/>
                <w:szCs w:val="22"/>
                <w:lang w:val="hr-BA"/>
              </w:rPr>
              <w:t xml:space="preserve"> %</w:t>
            </w:r>
          </w:p>
        </w:tc>
      </w:tr>
      <w:tr w:rsidR="00C07CE4" w:rsidRPr="00572E2F" w14:paraId="18FE72F9" w14:textId="77777777" w:rsidTr="00C07CE4">
        <w:trPr>
          <w:trHeight w:val="30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758A9A61" w14:textId="77777777" w:rsidR="00C07CE4" w:rsidRPr="00572E2F" w:rsidRDefault="00C07CE4">
            <w:pPr>
              <w:jc w:val="left"/>
              <w:rPr>
                <w:rFonts w:asciiTheme="minorHAnsi" w:hAnsiTheme="minorHAnsi"/>
                <w:sz w:val="22"/>
                <w:szCs w:val="22"/>
                <w:lang w:val="hr-BA"/>
              </w:rPr>
            </w:pPr>
            <w:r w:rsidRPr="00572E2F">
              <w:rPr>
                <w:rFonts w:asciiTheme="minorHAnsi" w:hAnsiTheme="minorHAnsi"/>
                <w:sz w:val="22"/>
                <w:szCs w:val="22"/>
                <w:lang w:val="hr-BA"/>
              </w:rPr>
              <w:t>% struktura (od B)</w:t>
            </w:r>
          </w:p>
        </w:tc>
        <w:tc>
          <w:tcPr>
            <w:tcW w:w="12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517140"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p>
        </w:tc>
        <w:tc>
          <w:tcPr>
            <w:tcW w:w="16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C728164"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rPr>
            </w:pPr>
            <w:r w:rsidRPr="00572E2F">
              <w:rPr>
                <w:rFonts w:asciiTheme="minorHAnsi" w:hAnsiTheme="minorHAnsi"/>
                <w:b w:val="0"/>
                <w:bCs/>
                <w:sz w:val="22"/>
                <w:szCs w:val="22"/>
                <w:lang w:val="hr-BA"/>
              </w:rPr>
              <w:t>100%</w:t>
            </w:r>
          </w:p>
        </w:tc>
        <w:tc>
          <w:tcPr>
            <w:tcW w:w="17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FDA8457" w14:textId="77777777" w:rsidR="00C07CE4" w:rsidRPr="00572E2F" w:rsidRDefault="00464379">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35,88</w:t>
            </w:r>
            <w:r w:rsidR="00C07CE4" w:rsidRPr="00572E2F">
              <w:rPr>
                <w:rFonts w:asciiTheme="minorHAnsi" w:hAnsiTheme="minorHAnsi"/>
                <w:b w:val="0"/>
                <w:sz w:val="22"/>
                <w:szCs w:val="22"/>
                <w:lang w:val="hr-BA"/>
              </w:rPr>
              <w:t>%</w:t>
            </w:r>
          </w:p>
        </w:tc>
        <w:tc>
          <w:tcPr>
            <w:tcW w:w="1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D13BB20" w14:textId="77777777" w:rsidR="00C07CE4" w:rsidRPr="00572E2F" w:rsidRDefault="00464379">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64,12</w:t>
            </w:r>
            <w:r w:rsidR="00C07CE4" w:rsidRPr="00572E2F">
              <w:rPr>
                <w:rFonts w:asciiTheme="minorHAnsi" w:hAnsiTheme="minorHAnsi"/>
                <w:b w:val="0"/>
                <w:sz w:val="22"/>
                <w:szCs w:val="22"/>
                <w:lang w:val="hr-BA"/>
              </w:rPr>
              <w:t>%</w:t>
            </w:r>
          </w:p>
        </w:tc>
      </w:tr>
      <w:tr w:rsidR="00C07CE4" w:rsidRPr="00572E2F" w14:paraId="76C6BD1E" w14:textId="77777777" w:rsidTr="00C07C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748D84B5" w14:textId="77777777" w:rsidR="00C07CE4" w:rsidRPr="00572E2F" w:rsidRDefault="00C07CE4">
            <w:pPr>
              <w:jc w:val="left"/>
              <w:rPr>
                <w:rFonts w:asciiTheme="minorHAnsi" w:hAnsiTheme="minorHAnsi"/>
                <w:sz w:val="22"/>
                <w:szCs w:val="22"/>
                <w:lang w:val="hr-BA"/>
              </w:rPr>
            </w:pPr>
            <w:r w:rsidRPr="00572E2F">
              <w:rPr>
                <w:rFonts w:asciiTheme="minorHAnsi" w:hAnsiTheme="minorHAnsi"/>
                <w:sz w:val="22"/>
                <w:szCs w:val="22"/>
                <w:lang w:val="hr-BA"/>
              </w:rPr>
              <w:t>C. Ukupan broj djelimično realiziranih projekata</w:t>
            </w:r>
          </w:p>
        </w:tc>
        <w:tc>
          <w:tcPr>
            <w:tcW w:w="12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7429142E"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6</w:t>
            </w:r>
          </w:p>
        </w:tc>
        <w:tc>
          <w:tcPr>
            <w:tcW w:w="16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66F80F70" w14:textId="77777777" w:rsidR="00C07CE4" w:rsidRPr="00572E2F" w:rsidRDefault="00464379">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rPr>
            </w:pPr>
            <w:r w:rsidRPr="00572E2F">
              <w:rPr>
                <w:rFonts w:asciiTheme="minorHAnsi" w:hAnsiTheme="minorHAnsi"/>
                <w:b w:val="0"/>
                <w:bCs/>
                <w:sz w:val="22"/>
                <w:szCs w:val="22"/>
                <w:lang w:val="hr-BA"/>
              </w:rPr>
              <w:t>381.958</w:t>
            </w:r>
            <w:r w:rsidR="00C07CE4" w:rsidRPr="00572E2F">
              <w:rPr>
                <w:rFonts w:asciiTheme="minorHAnsi" w:hAnsiTheme="minorHAnsi"/>
                <w:b w:val="0"/>
                <w:bCs/>
                <w:sz w:val="22"/>
                <w:szCs w:val="22"/>
                <w:lang w:val="hr-BA"/>
              </w:rPr>
              <w:t>,00</w:t>
            </w:r>
          </w:p>
        </w:tc>
        <w:tc>
          <w:tcPr>
            <w:tcW w:w="17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557516B9" w14:textId="77777777" w:rsidR="00C07CE4" w:rsidRPr="00572E2F" w:rsidRDefault="00464379">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237.093</w:t>
            </w:r>
            <w:r w:rsidR="00C07CE4" w:rsidRPr="00572E2F">
              <w:rPr>
                <w:rFonts w:asciiTheme="minorHAnsi" w:hAnsiTheme="minorHAnsi"/>
                <w:b w:val="0"/>
                <w:sz w:val="22"/>
                <w:szCs w:val="22"/>
                <w:lang w:val="hr-BA"/>
              </w:rPr>
              <w:t>,00</w:t>
            </w:r>
          </w:p>
        </w:tc>
        <w:tc>
          <w:tcPr>
            <w:tcW w:w="1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07F5ABA6" w14:textId="77777777" w:rsidR="00C07CE4" w:rsidRPr="00572E2F" w:rsidRDefault="00464379">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144.865</w:t>
            </w:r>
            <w:r w:rsidR="00C07CE4" w:rsidRPr="00572E2F">
              <w:rPr>
                <w:rFonts w:asciiTheme="minorHAnsi" w:hAnsiTheme="minorHAnsi"/>
                <w:b w:val="0"/>
                <w:sz w:val="22"/>
                <w:szCs w:val="22"/>
                <w:lang w:val="hr-BA"/>
              </w:rPr>
              <w:t>,00</w:t>
            </w:r>
          </w:p>
        </w:tc>
      </w:tr>
      <w:tr w:rsidR="00C07CE4" w:rsidRPr="00572E2F" w14:paraId="51949317" w14:textId="77777777" w:rsidTr="00C07CE4">
        <w:trPr>
          <w:trHeight w:val="30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4152227B" w14:textId="77777777" w:rsidR="00C07CE4" w:rsidRPr="00572E2F" w:rsidRDefault="00C07CE4">
            <w:pPr>
              <w:jc w:val="left"/>
              <w:rPr>
                <w:rFonts w:asciiTheme="minorHAnsi" w:hAnsiTheme="minorHAnsi"/>
                <w:sz w:val="22"/>
                <w:szCs w:val="22"/>
                <w:lang w:val="hr-BA"/>
              </w:rPr>
            </w:pPr>
            <w:r w:rsidRPr="00572E2F">
              <w:rPr>
                <w:rFonts w:asciiTheme="minorHAnsi" w:hAnsiTheme="minorHAnsi"/>
                <w:sz w:val="22"/>
                <w:szCs w:val="22"/>
                <w:lang w:val="hr-BA"/>
              </w:rPr>
              <w:t>% djelimično realiziranih projekata (od A)</w:t>
            </w:r>
          </w:p>
        </w:tc>
        <w:tc>
          <w:tcPr>
            <w:tcW w:w="12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0701A8D2" w14:textId="77777777" w:rsidR="00C07CE4" w:rsidRPr="00572E2F" w:rsidRDefault="00464379">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3</w:t>
            </w:r>
            <w:r w:rsidR="00C07CE4" w:rsidRPr="00572E2F">
              <w:rPr>
                <w:rFonts w:asciiTheme="minorHAnsi" w:hAnsiTheme="minorHAnsi"/>
                <w:b w:val="0"/>
                <w:sz w:val="22"/>
                <w:szCs w:val="22"/>
                <w:lang w:val="hr-BA"/>
              </w:rPr>
              <w:t>0%</w:t>
            </w:r>
          </w:p>
        </w:tc>
        <w:tc>
          <w:tcPr>
            <w:tcW w:w="16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65B6357C" w14:textId="77777777" w:rsidR="00C07CE4" w:rsidRPr="00572E2F" w:rsidRDefault="00464379">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26,65</w:t>
            </w:r>
            <w:r w:rsidR="00C07CE4" w:rsidRPr="00572E2F">
              <w:rPr>
                <w:rFonts w:asciiTheme="minorHAnsi" w:hAnsiTheme="minorHAnsi"/>
                <w:b w:val="0"/>
                <w:sz w:val="22"/>
                <w:szCs w:val="22"/>
                <w:lang w:val="hr-BA"/>
              </w:rPr>
              <w:t>%</w:t>
            </w:r>
          </w:p>
        </w:tc>
        <w:tc>
          <w:tcPr>
            <w:tcW w:w="176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1A2ED4E7" w14:textId="77777777" w:rsidR="00C07CE4" w:rsidRPr="00572E2F" w:rsidRDefault="00464379">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31,27</w:t>
            </w:r>
            <w:r w:rsidR="00C07CE4" w:rsidRPr="00572E2F">
              <w:rPr>
                <w:rFonts w:asciiTheme="minorHAnsi" w:hAnsiTheme="minorHAnsi"/>
                <w:b w:val="0"/>
                <w:sz w:val="22"/>
                <w:szCs w:val="22"/>
                <w:lang w:val="hr-BA"/>
              </w:rPr>
              <w:t>%</w:t>
            </w:r>
          </w:p>
        </w:tc>
        <w:tc>
          <w:tcPr>
            <w:tcW w:w="18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11AA6941" w14:textId="77777777" w:rsidR="00C07CE4" w:rsidRPr="00572E2F" w:rsidRDefault="00464379">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21,46</w:t>
            </w:r>
            <w:r w:rsidR="00C07CE4" w:rsidRPr="00572E2F">
              <w:rPr>
                <w:rFonts w:asciiTheme="minorHAnsi" w:hAnsiTheme="minorHAnsi"/>
                <w:b w:val="0"/>
                <w:sz w:val="22"/>
                <w:szCs w:val="22"/>
                <w:lang w:val="hr-BA"/>
              </w:rPr>
              <w:t>%</w:t>
            </w:r>
          </w:p>
        </w:tc>
      </w:tr>
    </w:tbl>
    <w:p w14:paraId="4BDBC733" w14:textId="77777777" w:rsidR="004716A8" w:rsidRPr="00572E2F" w:rsidRDefault="004716A8" w:rsidP="00C07CE4">
      <w:pPr>
        <w:jc w:val="left"/>
        <w:rPr>
          <w:rFonts w:asciiTheme="minorHAnsi" w:hAnsiTheme="minorHAnsi"/>
          <w:b w:val="0"/>
          <w:sz w:val="22"/>
          <w:szCs w:val="22"/>
          <w:lang w:val="hr-HR"/>
        </w:rPr>
      </w:pPr>
    </w:p>
    <w:p w14:paraId="4975D44E" w14:textId="77777777" w:rsidR="00C07CE4" w:rsidRPr="00572E2F" w:rsidRDefault="00C07CE4" w:rsidP="00C07CE4">
      <w:pPr>
        <w:jc w:val="left"/>
        <w:rPr>
          <w:rFonts w:asciiTheme="minorHAnsi" w:hAnsiTheme="minorHAnsi"/>
          <w:sz w:val="22"/>
          <w:szCs w:val="22"/>
          <w:lang w:val="hr-HR"/>
        </w:rPr>
      </w:pPr>
      <w:r w:rsidRPr="00572E2F">
        <w:rPr>
          <w:rFonts w:asciiTheme="minorHAnsi" w:hAnsiTheme="minorHAnsi"/>
          <w:sz w:val="22"/>
          <w:szCs w:val="22"/>
          <w:lang w:val="hr-HR"/>
        </w:rPr>
        <w:t>Društveni sektor</w:t>
      </w:r>
    </w:p>
    <w:p w14:paraId="485E99F0" w14:textId="77777777" w:rsidR="00C07CE4" w:rsidRPr="00572E2F" w:rsidRDefault="00004C73" w:rsidP="00C07CE4">
      <w:pPr>
        <w:jc w:val="both"/>
        <w:rPr>
          <w:rFonts w:asciiTheme="minorHAnsi" w:hAnsiTheme="minorHAnsi"/>
          <w:b w:val="0"/>
          <w:sz w:val="22"/>
          <w:szCs w:val="22"/>
          <w:lang w:val="hr-HR"/>
        </w:rPr>
      </w:pPr>
      <w:r w:rsidRPr="00572E2F">
        <w:rPr>
          <w:rFonts w:asciiTheme="minorHAnsi" w:hAnsiTheme="minorHAnsi"/>
          <w:b w:val="0"/>
          <w:sz w:val="22"/>
          <w:szCs w:val="22"/>
          <w:lang w:val="hr-HR"/>
        </w:rPr>
        <w:t>U društvenom sektoru za 2021. godinu planirano je 15</w:t>
      </w:r>
      <w:r w:rsidR="00C07CE4" w:rsidRPr="00572E2F">
        <w:rPr>
          <w:rFonts w:asciiTheme="minorHAnsi" w:hAnsiTheme="minorHAnsi"/>
          <w:b w:val="0"/>
          <w:sz w:val="22"/>
          <w:szCs w:val="22"/>
          <w:lang w:val="hr-HR"/>
        </w:rPr>
        <w:t xml:space="preserve"> projekata. Za realizaci</w:t>
      </w:r>
      <w:r w:rsidRPr="00572E2F">
        <w:rPr>
          <w:rFonts w:asciiTheme="minorHAnsi" w:hAnsiTheme="minorHAnsi"/>
          <w:b w:val="0"/>
          <w:sz w:val="22"/>
          <w:szCs w:val="22"/>
          <w:lang w:val="hr-HR"/>
        </w:rPr>
        <w:t>ju ovih projekata je planirano 826</w:t>
      </w:r>
      <w:r w:rsidR="00C07CE4" w:rsidRPr="00572E2F">
        <w:rPr>
          <w:rFonts w:asciiTheme="minorHAnsi" w:hAnsiTheme="minorHAnsi"/>
          <w:b w:val="0"/>
          <w:sz w:val="22"/>
          <w:szCs w:val="22"/>
          <w:lang w:val="hr-HR"/>
        </w:rPr>
        <w:t>.00</w:t>
      </w:r>
      <w:r w:rsidRPr="00572E2F">
        <w:rPr>
          <w:rFonts w:asciiTheme="minorHAnsi" w:hAnsiTheme="minorHAnsi"/>
          <w:b w:val="0"/>
          <w:sz w:val="22"/>
          <w:szCs w:val="22"/>
          <w:lang w:val="hr-HR"/>
        </w:rPr>
        <w:t>0,00 KM a realizirano je 531.717,00 KM što je 64,37</w:t>
      </w:r>
      <w:r w:rsidR="00C07CE4" w:rsidRPr="00572E2F">
        <w:rPr>
          <w:rFonts w:asciiTheme="minorHAnsi" w:hAnsiTheme="minorHAnsi"/>
          <w:b w:val="0"/>
          <w:sz w:val="22"/>
          <w:szCs w:val="22"/>
          <w:lang w:val="hr-HR"/>
        </w:rPr>
        <w:t>%. U ovom sektoru sredstva koja su namijenjena za realizaciju projekata su bila realizirana</w:t>
      </w:r>
      <w:r w:rsidRPr="00572E2F">
        <w:rPr>
          <w:rFonts w:asciiTheme="minorHAnsi" w:hAnsiTheme="minorHAnsi"/>
          <w:b w:val="0"/>
          <w:sz w:val="22"/>
          <w:szCs w:val="22"/>
          <w:lang w:val="hr-HR"/>
        </w:rPr>
        <w:t xml:space="preserve"> u omjeru od 94,64% iz budžeta Općine, te 5,36</w:t>
      </w:r>
      <w:r w:rsidR="00C5240A" w:rsidRPr="00572E2F">
        <w:rPr>
          <w:rFonts w:asciiTheme="minorHAnsi" w:hAnsiTheme="minorHAnsi"/>
          <w:b w:val="0"/>
          <w:sz w:val="22"/>
          <w:szCs w:val="22"/>
          <w:lang w:val="hr-HR"/>
        </w:rPr>
        <w:t>%</w:t>
      </w:r>
      <w:r w:rsidR="00786301" w:rsidRPr="00572E2F">
        <w:rPr>
          <w:rFonts w:asciiTheme="minorHAnsi" w:hAnsiTheme="minorHAnsi"/>
          <w:b w:val="0"/>
          <w:sz w:val="22"/>
          <w:szCs w:val="22"/>
          <w:lang w:val="hr-HR"/>
        </w:rPr>
        <w:t xml:space="preserve"> iz </w:t>
      </w:r>
      <w:r w:rsidR="00C5240A" w:rsidRPr="00572E2F">
        <w:rPr>
          <w:rFonts w:asciiTheme="minorHAnsi" w:hAnsiTheme="minorHAnsi"/>
          <w:b w:val="0"/>
          <w:sz w:val="22"/>
          <w:szCs w:val="22"/>
          <w:lang w:val="hr-HR"/>
        </w:rPr>
        <w:t>eksternih izvora finansiranja.</w:t>
      </w:r>
    </w:p>
    <w:p w14:paraId="704471B6" w14:textId="77777777" w:rsidR="00C07CE4" w:rsidRPr="00572E2F" w:rsidRDefault="00C07CE4" w:rsidP="00C07CE4">
      <w:pPr>
        <w:jc w:val="left"/>
        <w:rPr>
          <w:rFonts w:asciiTheme="minorHAnsi" w:hAnsiTheme="minorHAnsi"/>
          <w:b w:val="0"/>
          <w:sz w:val="22"/>
          <w:szCs w:val="22"/>
          <w:lang w:val="hr-HR"/>
        </w:rPr>
      </w:pPr>
    </w:p>
    <w:p w14:paraId="0CCB580B" w14:textId="77777777" w:rsidR="00C07CE4" w:rsidRPr="00572E2F" w:rsidRDefault="00C07CE4" w:rsidP="00C07CE4">
      <w:pPr>
        <w:jc w:val="left"/>
        <w:rPr>
          <w:rFonts w:asciiTheme="minorHAnsi" w:hAnsiTheme="minorHAnsi"/>
          <w:b w:val="0"/>
          <w:sz w:val="22"/>
          <w:szCs w:val="22"/>
          <w:lang w:val="hr-HR"/>
        </w:rPr>
      </w:pPr>
      <w:r w:rsidRPr="00572E2F">
        <w:rPr>
          <w:rFonts w:asciiTheme="minorHAnsi" w:hAnsiTheme="minorHAnsi"/>
          <w:sz w:val="22"/>
          <w:szCs w:val="22"/>
          <w:lang w:val="hr-HR"/>
        </w:rPr>
        <w:t>Tabela 4.</w:t>
      </w:r>
      <w:r w:rsidRPr="00572E2F">
        <w:rPr>
          <w:rFonts w:asciiTheme="minorHAnsi" w:hAnsiTheme="minorHAnsi"/>
          <w:b w:val="0"/>
          <w:sz w:val="22"/>
          <w:szCs w:val="22"/>
          <w:lang w:val="hr-HR"/>
        </w:rPr>
        <w:t xml:space="preserve"> Pregled planiranih i ostvarenih pro</w:t>
      </w:r>
      <w:r w:rsidR="00057337" w:rsidRPr="00572E2F">
        <w:rPr>
          <w:rFonts w:asciiTheme="minorHAnsi" w:hAnsiTheme="minorHAnsi"/>
          <w:b w:val="0"/>
          <w:sz w:val="22"/>
          <w:szCs w:val="22"/>
          <w:lang w:val="hr-HR"/>
        </w:rPr>
        <w:t>jekata u društvenom sektoru 2021</w:t>
      </w:r>
      <w:r w:rsidRPr="00572E2F">
        <w:rPr>
          <w:rFonts w:asciiTheme="minorHAnsi" w:hAnsiTheme="minorHAnsi"/>
          <w:b w:val="0"/>
          <w:sz w:val="22"/>
          <w:szCs w:val="22"/>
          <w:lang w:val="hr-HR"/>
        </w:rPr>
        <w:t>. godini.</w:t>
      </w:r>
    </w:p>
    <w:tbl>
      <w:tblPr>
        <w:tblStyle w:val="Tablicareetke4-isticanje61"/>
        <w:tblW w:w="9895" w:type="dxa"/>
        <w:tblLook w:val="04A0" w:firstRow="1" w:lastRow="0" w:firstColumn="1" w:lastColumn="0" w:noHBand="0" w:noVBand="1"/>
      </w:tblPr>
      <w:tblGrid>
        <w:gridCol w:w="3325"/>
        <w:gridCol w:w="1260"/>
        <w:gridCol w:w="1638"/>
        <w:gridCol w:w="1692"/>
        <w:gridCol w:w="1980"/>
      </w:tblGrid>
      <w:tr w:rsidR="00C07CE4" w:rsidRPr="00572E2F" w14:paraId="227B3B34" w14:textId="77777777" w:rsidTr="00C07C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vMerge w:val="restart"/>
            <w:tcBorders>
              <w:bottom w:val="single" w:sz="4" w:space="0" w:color="FABF8F" w:themeColor="accent6" w:themeTint="99"/>
            </w:tcBorders>
            <w:noWrap/>
            <w:hideMark/>
          </w:tcPr>
          <w:p w14:paraId="6FFD5A76" w14:textId="77777777" w:rsidR="00C07CE4" w:rsidRPr="00572E2F" w:rsidRDefault="00C07CE4">
            <w:pPr>
              <w:rPr>
                <w:rFonts w:asciiTheme="minorHAnsi" w:hAnsiTheme="minorHAnsi"/>
                <w:color w:val="auto"/>
                <w:sz w:val="22"/>
                <w:szCs w:val="22"/>
                <w:lang w:val="hr-BA"/>
              </w:rPr>
            </w:pPr>
            <w:r w:rsidRPr="00572E2F">
              <w:rPr>
                <w:rFonts w:asciiTheme="minorHAnsi" w:hAnsiTheme="minorHAnsi"/>
                <w:color w:val="auto"/>
                <w:sz w:val="22"/>
                <w:szCs w:val="22"/>
                <w:lang w:val="hr-BA"/>
              </w:rPr>
              <w:t>PREGLED (cijeli i djelimično realizirani projekti)</w:t>
            </w:r>
          </w:p>
        </w:tc>
        <w:tc>
          <w:tcPr>
            <w:tcW w:w="1260" w:type="dxa"/>
            <w:vMerge w:val="restart"/>
            <w:tcBorders>
              <w:bottom w:val="single" w:sz="4" w:space="0" w:color="FABF8F" w:themeColor="accent6" w:themeTint="99"/>
            </w:tcBorders>
            <w:hideMark/>
          </w:tcPr>
          <w:p w14:paraId="6584511C" w14:textId="77777777" w:rsidR="00C07CE4" w:rsidRPr="00572E2F" w:rsidRDefault="00C07CE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lang w:val="hr-BA"/>
              </w:rPr>
            </w:pPr>
            <w:r w:rsidRPr="00572E2F">
              <w:rPr>
                <w:rFonts w:asciiTheme="minorHAnsi" w:hAnsiTheme="minorHAnsi"/>
                <w:color w:val="auto"/>
                <w:sz w:val="22"/>
                <w:szCs w:val="22"/>
                <w:lang w:val="hr-BA"/>
              </w:rPr>
              <w:t>Broj projekata</w:t>
            </w:r>
          </w:p>
        </w:tc>
        <w:tc>
          <w:tcPr>
            <w:tcW w:w="1638" w:type="dxa"/>
            <w:vMerge w:val="restart"/>
            <w:tcBorders>
              <w:bottom w:val="single" w:sz="4" w:space="0" w:color="FABF8F" w:themeColor="accent6" w:themeTint="99"/>
            </w:tcBorders>
            <w:hideMark/>
          </w:tcPr>
          <w:p w14:paraId="20287CE9" w14:textId="77777777" w:rsidR="00C07CE4" w:rsidRPr="00572E2F" w:rsidRDefault="00C07CE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lang w:val="hr-BA"/>
              </w:rPr>
            </w:pPr>
            <w:r w:rsidRPr="00572E2F">
              <w:rPr>
                <w:rFonts w:asciiTheme="minorHAnsi" w:hAnsiTheme="minorHAnsi"/>
                <w:color w:val="auto"/>
                <w:sz w:val="22"/>
                <w:szCs w:val="22"/>
                <w:lang w:val="hr-BA"/>
              </w:rPr>
              <w:t>Ukupno</w:t>
            </w:r>
          </w:p>
        </w:tc>
        <w:tc>
          <w:tcPr>
            <w:tcW w:w="1692" w:type="dxa"/>
            <w:vMerge w:val="restart"/>
            <w:tcBorders>
              <w:bottom w:val="single" w:sz="4" w:space="0" w:color="FABF8F" w:themeColor="accent6" w:themeTint="99"/>
            </w:tcBorders>
            <w:hideMark/>
          </w:tcPr>
          <w:p w14:paraId="4C4CB309" w14:textId="77777777" w:rsidR="00C07CE4" w:rsidRPr="00572E2F" w:rsidRDefault="00C07CE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lang w:val="hr-BA"/>
              </w:rPr>
            </w:pPr>
            <w:r w:rsidRPr="00572E2F">
              <w:rPr>
                <w:rFonts w:asciiTheme="minorHAnsi" w:hAnsiTheme="minorHAnsi"/>
                <w:color w:val="auto"/>
                <w:sz w:val="22"/>
                <w:szCs w:val="22"/>
                <w:lang w:val="hr-BA"/>
              </w:rPr>
              <w:t>Iz budžeta</w:t>
            </w:r>
          </w:p>
        </w:tc>
        <w:tc>
          <w:tcPr>
            <w:tcW w:w="1980" w:type="dxa"/>
            <w:vMerge w:val="restart"/>
            <w:tcBorders>
              <w:bottom w:val="single" w:sz="4" w:space="0" w:color="FABF8F" w:themeColor="accent6" w:themeTint="99"/>
            </w:tcBorders>
            <w:hideMark/>
          </w:tcPr>
          <w:p w14:paraId="357D498B" w14:textId="77777777" w:rsidR="00C07CE4" w:rsidRPr="00572E2F" w:rsidRDefault="00C07CE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lang w:val="hr-BA"/>
              </w:rPr>
            </w:pPr>
            <w:r w:rsidRPr="00572E2F">
              <w:rPr>
                <w:rFonts w:asciiTheme="minorHAnsi" w:hAnsiTheme="minorHAnsi"/>
                <w:color w:val="auto"/>
                <w:sz w:val="22"/>
                <w:szCs w:val="22"/>
                <w:lang w:val="hr-BA"/>
              </w:rPr>
              <w:t>Iz eksternih izvora</w:t>
            </w:r>
          </w:p>
        </w:tc>
      </w:tr>
      <w:tr w:rsidR="00C07CE4" w:rsidRPr="00572E2F" w14:paraId="59601C02" w14:textId="77777777" w:rsidTr="00C07C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79646" w:themeColor="accent6"/>
              <w:left w:val="single" w:sz="4" w:space="0" w:color="F79646" w:themeColor="accent6"/>
              <w:bottom w:val="single" w:sz="4" w:space="0" w:color="FABF8F" w:themeColor="accent6" w:themeTint="99"/>
              <w:right w:val="nil"/>
            </w:tcBorders>
            <w:vAlign w:val="center"/>
            <w:hideMark/>
          </w:tcPr>
          <w:p w14:paraId="6C9B0E55" w14:textId="77777777" w:rsidR="00C07CE4" w:rsidRPr="00572E2F" w:rsidRDefault="00C07CE4">
            <w:pPr>
              <w:jc w:val="left"/>
              <w:rPr>
                <w:rFonts w:asciiTheme="minorHAnsi" w:hAnsiTheme="minorHAnsi"/>
                <w:b/>
                <w:sz w:val="22"/>
                <w:szCs w:val="22"/>
                <w:lang w:val="hr-BA"/>
              </w:rPr>
            </w:pPr>
          </w:p>
        </w:tc>
        <w:tc>
          <w:tcPr>
            <w:tcW w:w="0" w:type="auto"/>
            <w:vMerge/>
            <w:tcBorders>
              <w:top w:val="single" w:sz="4" w:space="0" w:color="F79646" w:themeColor="accent6"/>
              <w:left w:val="nil"/>
              <w:bottom w:val="single" w:sz="4" w:space="0" w:color="FABF8F" w:themeColor="accent6" w:themeTint="99"/>
              <w:right w:val="nil"/>
            </w:tcBorders>
            <w:vAlign w:val="center"/>
            <w:hideMark/>
          </w:tcPr>
          <w:p w14:paraId="1381C7EC" w14:textId="77777777" w:rsidR="00C07CE4" w:rsidRPr="00572E2F" w:rsidRDefault="00C07CE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rPr>
            </w:pPr>
          </w:p>
        </w:tc>
        <w:tc>
          <w:tcPr>
            <w:tcW w:w="0" w:type="auto"/>
            <w:vMerge/>
            <w:tcBorders>
              <w:top w:val="single" w:sz="4" w:space="0" w:color="F79646" w:themeColor="accent6"/>
              <w:left w:val="nil"/>
              <w:bottom w:val="single" w:sz="4" w:space="0" w:color="FABF8F" w:themeColor="accent6" w:themeTint="99"/>
              <w:right w:val="nil"/>
            </w:tcBorders>
            <w:vAlign w:val="center"/>
            <w:hideMark/>
          </w:tcPr>
          <w:p w14:paraId="74DF51B8" w14:textId="77777777" w:rsidR="00C07CE4" w:rsidRPr="00572E2F" w:rsidRDefault="00C07CE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rPr>
            </w:pPr>
          </w:p>
        </w:tc>
        <w:tc>
          <w:tcPr>
            <w:tcW w:w="0" w:type="auto"/>
            <w:vMerge/>
            <w:tcBorders>
              <w:top w:val="single" w:sz="4" w:space="0" w:color="F79646" w:themeColor="accent6"/>
              <w:left w:val="nil"/>
              <w:bottom w:val="single" w:sz="4" w:space="0" w:color="FABF8F" w:themeColor="accent6" w:themeTint="99"/>
              <w:right w:val="nil"/>
            </w:tcBorders>
            <w:vAlign w:val="center"/>
            <w:hideMark/>
          </w:tcPr>
          <w:p w14:paraId="364EE765" w14:textId="77777777" w:rsidR="00C07CE4" w:rsidRPr="00572E2F" w:rsidRDefault="00C07CE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rPr>
            </w:pPr>
          </w:p>
        </w:tc>
        <w:tc>
          <w:tcPr>
            <w:tcW w:w="0" w:type="auto"/>
            <w:vMerge/>
            <w:tcBorders>
              <w:top w:val="single" w:sz="4" w:space="0" w:color="F79646" w:themeColor="accent6"/>
              <w:left w:val="nil"/>
              <w:bottom w:val="single" w:sz="4" w:space="0" w:color="FABF8F" w:themeColor="accent6" w:themeTint="99"/>
              <w:right w:val="single" w:sz="4" w:space="0" w:color="F79646" w:themeColor="accent6"/>
            </w:tcBorders>
            <w:vAlign w:val="center"/>
            <w:hideMark/>
          </w:tcPr>
          <w:p w14:paraId="0C0FE8BC" w14:textId="77777777" w:rsidR="00C07CE4" w:rsidRPr="00572E2F" w:rsidRDefault="00C07CE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rPr>
            </w:pPr>
          </w:p>
        </w:tc>
      </w:tr>
      <w:tr w:rsidR="00C07CE4" w:rsidRPr="00572E2F" w14:paraId="20732700" w14:textId="77777777" w:rsidTr="00C07CE4">
        <w:trPr>
          <w:trHeight w:val="300"/>
        </w:trPr>
        <w:tc>
          <w:tcPr>
            <w:cnfStyle w:val="001000000000" w:firstRow="0" w:lastRow="0" w:firstColumn="1" w:lastColumn="0" w:oddVBand="0" w:evenVBand="0" w:oddHBand="0" w:evenHBand="0" w:firstRowFirstColumn="0" w:firstRowLastColumn="0" w:lastRowFirstColumn="0" w:lastRowLastColumn="0"/>
            <w:tcW w:w="458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571F5CE8" w14:textId="77777777" w:rsidR="00C07CE4" w:rsidRPr="00572E2F" w:rsidRDefault="00C07CE4">
            <w:pPr>
              <w:jc w:val="left"/>
              <w:rPr>
                <w:rFonts w:asciiTheme="minorHAnsi" w:hAnsiTheme="minorHAnsi"/>
                <w:sz w:val="22"/>
                <w:szCs w:val="22"/>
                <w:lang w:val="hr-BA"/>
              </w:rPr>
            </w:pPr>
            <w:r w:rsidRPr="00572E2F">
              <w:rPr>
                <w:rFonts w:asciiTheme="minorHAnsi" w:hAnsiTheme="minorHAnsi"/>
                <w:sz w:val="22"/>
                <w:szCs w:val="22"/>
                <w:lang w:val="hr-BA"/>
              </w:rPr>
              <w:t>PLANIRANO</w:t>
            </w:r>
          </w:p>
        </w:tc>
        <w:tc>
          <w:tcPr>
            <w:tcW w:w="163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693C0480" w14:textId="77777777" w:rsidR="00C07CE4" w:rsidRPr="00572E2F" w:rsidRDefault="00C07CE4">
            <w:pPr>
              <w:jc w:val="left"/>
              <w:cnfStyle w:val="000000000000" w:firstRow="0" w:lastRow="0" w:firstColumn="0" w:lastColumn="0" w:oddVBand="0" w:evenVBand="0" w:oddHBand="0" w:evenHBand="0" w:firstRowFirstColumn="0" w:firstRowLastColumn="0" w:lastRowFirstColumn="0" w:lastRowLastColumn="0"/>
              <w:rPr>
                <w:b w:val="0"/>
                <w:sz w:val="20"/>
                <w:szCs w:val="20"/>
                <w:lang w:val="sr-Latn-BA" w:eastAsia="sr-Latn-BA"/>
              </w:rPr>
            </w:pPr>
          </w:p>
        </w:tc>
        <w:tc>
          <w:tcPr>
            <w:tcW w:w="169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3E8582A2" w14:textId="77777777" w:rsidR="00C07CE4" w:rsidRPr="00572E2F" w:rsidRDefault="00C07CE4">
            <w:pPr>
              <w:jc w:val="left"/>
              <w:cnfStyle w:val="000000000000" w:firstRow="0" w:lastRow="0" w:firstColumn="0" w:lastColumn="0" w:oddVBand="0" w:evenVBand="0" w:oddHBand="0" w:evenHBand="0" w:firstRowFirstColumn="0" w:firstRowLastColumn="0" w:lastRowFirstColumn="0" w:lastRowLastColumn="0"/>
              <w:rPr>
                <w:b w:val="0"/>
                <w:sz w:val="20"/>
                <w:szCs w:val="20"/>
                <w:lang w:val="sr-Latn-BA" w:eastAsia="sr-Latn-BA"/>
              </w:rPr>
            </w:pPr>
          </w:p>
        </w:tc>
        <w:tc>
          <w:tcPr>
            <w:tcW w:w="198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22F15C6B" w14:textId="77777777" w:rsidR="00C07CE4" w:rsidRPr="00572E2F" w:rsidRDefault="00C07CE4">
            <w:pPr>
              <w:jc w:val="left"/>
              <w:cnfStyle w:val="000000000000" w:firstRow="0" w:lastRow="0" w:firstColumn="0" w:lastColumn="0" w:oddVBand="0" w:evenVBand="0" w:oddHBand="0" w:evenHBand="0" w:firstRowFirstColumn="0" w:firstRowLastColumn="0" w:lastRowFirstColumn="0" w:lastRowLastColumn="0"/>
              <w:rPr>
                <w:b w:val="0"/>
                <w:sz w:val="20"/>
                <w:szCs w:val="20"/>
                <w:lang w:val="sr-Latn-BA" w:eastAsia="sr-Latn-BA"/>
              </w:rPr>
            </w:pPr>
          </w:p>
        </w:tc>
      </w:tr>
      <w:tr w:rsidR="00C07CE4" w:rsidRPr="00572E2F" w14:paraId="14348041" w14:textId="77777777" w:rsidTr="00C07C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7CABF254" w14:textId="77777777" w:rsidR="00C07CE4" w:rsidRPr="00572E2F" w:rsidRDefault="00C07CE4">
            <w:pPr>
              <w:jc w:val="left"/>
              <w:rPr>
                <w:rFonts w:asciiTheme="minorHAnsi" w:hAnsiTheme="minorHAnsi"/>
                <w:sz w:val="22"/>
                <w:szCs w:val="22"/>
                <w:lang w:val="hr-BA"/>
              </w:rPr>
            </w:pPr>
            <w:r w:rsidRPr="00572E2F">
              <w:rPr>
                <w:rFonts w:asciiTheme="minorHAnsi" w:hAnsiTheme="minorHAnsi"/>
                <w:sz w:val="22"/>
                <w:szCs w:val="22"/>
                <w:lang w:val="hr-BA"/>
              </w:rPr>
              <w:t>A. Ukupan broj planiranih projekata</w:t>
            </w:r>
          </w:p>
        </w:tc>
        <w:tc>
          <w:tcPr>
            <w:tcW w:w="126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B7C7DB8" w14:textId="77777777" w:rsidR="00C07CE4" w:rsidRPr="00572E2F" w:rsidRDefault="00D533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lang w:val="hr-BA"/>
              </w:rPr>
            </w:pPr>
            <w:r w:rsidRPr="00572E2F">
              <w:rPr>
                <w:rFonts w:asciiTheme="minorHAnsi" w:hAnsiTheme="minorHAnsi" w:cstheme="minorHAnsi"/>
                <w:b w:val="0"/>
                <w:sz w:val="22"/>
                <w:szCs w:val="22"/>
                <w:lang w:val="hr-BA"/>
              </w:rPr>
              <w:t>15</w:t>
            </w:r>
          </w:p>
        </w:tc>
        <w:tc>
          <w:tcPr>
            <w:tcW w:w="163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1EFE9C4" w14:textId="77777777" w:rsidR="00C07CE4" w:rsidRPr="00572E2F" w:rsidRDefault="00D533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lang w:val="hr-BA"/>
              </w:rPr>
            </w:pPr>
            <w:r w:rsidRPr="00572E2F">
              <w:rPr>
                <w:rFonts w:asciiTheme="minorHAnsi" w:hAnsiTheme="minorHAnsi" w:cstheme="minorHAnsi"/>
                <w:b w:val="0"/>
                <w:sz w:val="22"/>
                <w:szCs w:val="22"/>
                <w:lang w:val="hr-BA"/>
              </w:rPr>
              <w:t>826</w:t>
            </w:r>
            <w:r w:rsidR="00C07CE4" w:rsidRPr="00572E2F">
              <w:rPr>
                <w:rFonts w:asciiTheme="minorHAnsi" w:hAnsiTheme="minorHAnsi" w:cstheme="minorHAnsi"/>
                <w:b w:val="0"/>
                <w:sz w:val="22"/>
                <w:szCs w:val="22"/>
                <w:lang w:val="hr-BA"/>
              </w:rPr>
              <w:t>.000,00</w:t>
            </w:r>
          </w:p>
        </w:tc>
        <w:tc>
          <w:tcPr>
            <w:tcW w:w="169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0BE7C9AA" w14:textId="77777777" w:rsidR="00C07CE4" w:rsidRPr="00572E2F" w:rsidRDefault="00D533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lang w:val="hr-BA"/>
              </w:rPr>
            </w:pPr>
            <w:r w:rsidRPr="00572E2F">
              <w:rPr>
                <w:rFonts w:asciiTheme="minorHAnsi" w:hAnsiTheme="minorHAnsi" w:cstheme="minorHAnsi"/>
                <w:b w:val="0"/>
                <w:sz w:val="22"/>
                <w:szCs w:val="22"/>
                <w:lang w:val="hr-BA"/>
              </w:rPr>
              <w:t>265</w:t>
            </w:r>
            <w:r w:rsidR="00C07CE4" w:rsidRPr="00572E2F">
              <w:rPr>
                <w:rFonts w:asciiTheme="minorHAnsi" w:hAnsiTheme="minorHAnsi" w:cstheme="minorHAnsi"/>
                <w:b w:val="0"/>
                <w:sz w:val="22"/>
                <w:szCs w:val="22"/>
                <w:lang w:val="hr-BA"/>
              </w:rPr>
              <w:t>.000,00</w:t>
            </w:r>
          </w:p>
        </w:tc>
        <w:tc>
          <w:tcPr>
            <w:tcW w:w="198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563040D8" w14:textId="77777777" w:rsidR="00C07CE4" w:rsidRPr="00572E2F" w:rsidRDefault="00D533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lang w:val="hr-BA"/>
              </w:rPr>
            </w:pPr>
            <w:r w:rsidRPr="00572E2F">
              <w:rPr>
                <w:rFonts w:asciiTheme="minorHAnsi" w:hAnsiTheme="minorHAnsi" w:cstheme="minorHAnsi"/>
                <w:b w:val="0"/>
                <w:sz w:val="22"/>
                <w:szCs w:val="22"/>
                <w:lang w:val="hr-BA"/>
              </w:rPr>
              <w:t>561</w:t>
            </w:r>
            <w:r w:rsidR="00C07CE4" w:rsidRPr="00572E2F">
              <w:rPr>
                <w:rFonts w:asciiTheme="minorHAnsi" w:hAnsiTheme="minorHAnsi" w:cstheme="minorHAnsi"/>
                <w:b w:val="0"/>
                <w:sz w:val="22"/>
                <w:szCs w:val="22"/>
                <w:lang w:val="hr-BA"/>
              </w:rPr>
              <w:t>.000,00</w:t>
            </w:r>
          </w:p>
        </w:tc>
      </w:tr>
      <w:tr w:rsidR="00C07CE4" w:rsidRPr="00572E2F" w14:paraId="32586834" w14:textId="77777777" w:rsidTr="00C07CE4">
        <w:trPr>
          <w:trHeight w:val="30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3D28F2AA" w14:textId="77777777" w:rsidR="00C07CE4" w:rsidRPr="00572E2F" w:rsidRDefault="00C07CE4">
            <w:pPr>
              <w:jc w:val="left"/>
              <w:rPr>
                <w:rFonts w:asciiTheme="minorHAnsi" w:hAnsiTheme="minorHAnsi"/>
                <w:sz w:val="22"/>
                <w:szCs w:val="22"/>
                <w:lang w:val="hr-BA"/>
              </w:rPr>
            </w:pPr>
            <w:r w:rsidRPr="00572E2F">
              <w:rPr>
                <w:rFonts w:asciiTheme="minorHAnsi" w:hAnsiTheme="minorHAnsi"/>
                <w:sz w:val="22"/>
                <w:szCs w:val="22"/>
                <w:lang w:val="hr-BA"/>
              </w:rPr>
              <w:t>% struktura finansiranja od A</w:t>
            </w:r>
          </w:p>
        </w:tc>
        <w:tc>
          <w:tcPr>
            <w:tcW w:w="126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66F22E4F"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hr-BA"/>
              </w:rPr>
            </w:pPr>
          </w:p>
        </w:tc>
        <w:tc>
          <w:tcPr>
            <w:tcW w:w="163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73E782A2"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22"/>
                <w:szCs w:val="22"/>
                <w:lang w:val="hr-BA"/>
              </w:rPr>
            </w:pPr>
            <w:r w:rsidRPr="00572E2F">
              <w:rPr>
                <w:rFonts w:asciiTheme="minorHAnsi" w:hAnsiTheme="minorHAnsi" w:cstheme="minorHAnsi"/>
                <w:b w:val="0"/>
                <w:bCs/>
                <w:sz w:val="22"/>
                <w:szCs w:val="22"/>
                <w:lang w:val="hr-BA"/>
              </w:rPr>
              <w:t>100%</w:t>
            </w:r>
          </w:p>
        </w:tc>
        <w:tc>
          <w:tcPr>
            <w:tcW w:w="169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138B7D4F" w14:textId="77777777" w:rsidR="00C07CE4" w:rsidRPr="00572E2F" w:rsidRDefault="00D533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hr-BA"/>
              </w:rPr>
            </w:pPr>
            <w:r w:rsidRPr="00572E2F">
              <w:rPr>
                <w:rFonts w:asciiTheme="minorHAnsi" w:hAnsiTheme="minorHAnsi" w:cstheme="minorHAnsi"/>
                <w:b w:val="0"/>
                <w:sz w:val="22"/>
                <w:szCs w:val="22"/>
                <w:lang w:val="hr-BA"/>
              </w:rPr>
              <w:t>32,08</w:t>
            </w:r>
            <w:r w:rsidR="00C07CE4" w:rsidRPr="00572E2F">
              <w:rPr>
                <w:rFonts w:asciiTheme="minorHAnsi" w:hAnsiTheme="minorHAnsi" w:cstheme="minorHAnsi"/>
                <w:b w:val="0"/>
                <w:sz w:val="22"/>
                <w:szCs w:val="22"/>
                <w:lang w:val="hr-BA"/>
              </w:rPr>
              <w:t>%</w:t>
            </w:r>
          </w:p>
        </w:tc>
        <w:tc>
          <w:tcPr>
            <w:tcW w:w="198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9530E4C" w14:textId="77777777" w:rsidR="00C07CE4" w:rsidRPr="00572E2F" w:rsidRDefault="00D533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hr-BA"/>
              </w:rPr>
            </w:pPr>
            <w:r w:rsidRPr="00572E2F">
              <w:rPr>
                <w:rFonts w:asciiTheme="minorHAnsi" w:hAnsiTheme="minorHAnsi" w:cstheme="minorHAnsi"/>
                <w:b w:val="0"/>
                <w:sz w:val="22"/>
                <w:szCs w:val="22"/>
                <w:lang w:val="hr-BA"/>
              </w:rPr>
              <w:t>67,92</w:t>
            </w:r>
            <w:r w:rsidR="00C07CE4" w:rsidRPr="00572E2F">
              <w:rPr>
                <w:rFonts w:asciiTheme="minorHAnsi" w:hAnsiTheme="minorHAnsi" w:cstheme="minorHAnsi"/>
                <w:b w:val="0"/>
                <w:sz w:val="22"/>
                <w:szCs w:val="22"/>
                <w:lang w:val="hr-BA"/>
              </w:rPr>
              <w:t>%</w:t>
            </w:r>
          </w:p>
        </w:tc>
      </w:tr>
      <w:tr w:rsidR="00C07CE4" w:rsidRPr="00572E2F" w14:paraId="183A0F8E" w14:textId="77777777" w:rsidTr="00C07C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8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04A270A1" w14:textId="77777777" w:rsidR="00C07CE4" w:rsidRPr="00572E2F" w:rsidRDefault="00C07CE4">
            <w:pPr>
              <w:jc w:val="left"/>
              <w:rPr>
                <w:rFonts w:asciiTheme="minorHAnsi" w:hAnsiTheme="minorHAnsi" w:cstheme="minorHAnsi"/>
                <w:sz w:val="22"/>
                <w:szCs w:val="22"/>
                <w:lang w:val="hr-BA"/>
              </w:rPr>
            </w:pPr>
            <w:r w:rsidRPr="00572E2F">
              <w:rPr>
                <w:rFonts w:asciiTheme="minorHAnsi" w:hAnsiTheme="minorHAnsi" w:cstheme="minorHAnsi"/>
                <w:sz w:val="22"/>
                <w:szCs w:val="22"/>
                <w:lang w:val="hr-BA"/>
              </w:rPr>
              <w:t>U REALIZACIJI</w:t>
            </w:r>
          </w:p>
        </w:tc>
        <w:tc>
          <w:tcPr>
            <w:tcW w:w="163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tcPr>
          <w:p w14:paraId="66C78CE1"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lang w:val="hr-BA"/>
              </w:rPr>
            </w:pPr>
          </w:p>
        </w:tc>
        <w:tc>
          <w:tcPr>
            <w:tcW w:w="169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tcPr>
          <w:p w14:paraId="10747D04"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lang w:val="hr-BA"/>
              </w:rPr>
            </w:pPr>
          </w:p>
        </w:tc>
        <w:tc>
          <w:tcPr>
            <w:tcW w:w="198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tcPr>
          <w:p w14:paraId="5FECBDCB"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lang w:val="hr-BA"/>
              </w:rPr>
            </w:pPr>
          </w:p>
        </w:tc>
      </w:tr>
      <w:tr w:rsidR="00C07CE4" w:rsidRPr="00572E2F" w14:paraId="22ED78DB" w14:textId="77777777" w:rsidTr="00C07CE4">
        <w:trPr>
          <w:trHeight w:val="30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06738944" w14:textId="77777777" w:rsidR="00C07CE4" w:rsidRPr="00572E2F" w:rsidRDefault="00C07CE4">
            <w:pPr>
              <w:jc w:val="left"/>
              <w:rPr>
                <w:rFonts w:asciiTheme="minorHAnsi" w:hAnsiTheme="minorHAnsi"/>
                <w:sz w:val="22"/>
                <w:szCs w:val="22"/>
                <w:lang w:val="hr-BA"/>
              </w:rPr>
            </w:pPr>
            <w:r w:rsidRPr="00572E2F">
              <w:rPr>
                <w:rFonts w:asciiTheme="minorHAnsi" w:hAnsiTheme="minorHAnsi"/>
                <w:sz w:val="22"/>
                <w:szCs w:val="22"/>
                <w:lang w:val="hr-BA"/>
              </w:rPr>
              <w:t>B. Ukupan broj  u cijelosti ili djelimično realiziranih proj.</w:t>
            </w:r>
          </w:p>
        </w:tc>
        <w:tc>
          <w:tcPr>
            <w:tcW w:w="126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19659E8B" w14:textId="77777777" w:rsidR="00C07CE4" w:rsidRPr="00572E2F" w:rsidRDefault="003E1C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hr-BA"/>
              </w:rPr>
            </w:pPr>
            <w:r w:rsidRPr="00572E2F">
              <w:rPr>
                <w:rFonts w:asciiTheme="minorHAnsi" w:hAnsiTheme="minorHAnsi" w:cstheme="minorHAnsi"/>
                <w:b w:val="0"/>
                <w:sz w:val="22"/>
                <w:szCs w:val="22"/>
                <w:lang w:val="hr-BA"/>
              </w:rPr>
              <w:t>2</w:t>
            </w:r>
          </w:p>
        </w:tc>
        <w:tc>
          <w:tcPr>
            <w:tcW w:w="163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6A7FEDBF" w14:textId="77777777" w:rsidR="00C07CE4" w:rsidRPr="00572E2F" w:rsidRDefault="003E1C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hr-BA"/>
              </w:rPr>
            </w:pPr>
            <w:r w:rsidRPr="00572E2F">
              <w:rPr>
                <w:rFonts w:asciiTheme="minorHAnsi" w:hAnsiTheme="minorHAnsi" w:cstheme="minorHAnsi"/>
                <w:b w:val="0"/>
                <w:sz w:val="22"/>
                <w:szCs w:val="22"/>
                <w:lang w:val="hr-BA"/>
              </w:rPr>
              <w:t>182.423</w:t>
            </w:r>
            <w:r w:rsidR="00C07CE4" w:rsidRPr="00572E2F">
              <w:rPr>
                <w:rFonts w:asciiTheme="minorHAnsi" w:hAnsiTheme="minorHAnsi" w:cstheme="minorHAnsi"/>
                <w:b w:val="0"/>
                <w:sz w:val="22"/>
                <w:szCs w:val="22"/>
                <w:lang w:val="hr-BA"/>
              </w:rPr>
              <w:t>,00</w:t>
            </w:r>
          </w:p>
        </w:tc>
        <w:tc>
          <w:tcPr>
            <w:tcW w:w="169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48D09B84" w14:textId="77777777" w:rsidR="00C07CE4" w:rsidRPr="00572E2F" w:rsidRDefault="003E1C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hr-BA"/>
              </w:rPr>
            </w:pPr>
            <w:r w:rsidRPr="00572E2F">
              <w:rPr>
                <w:rFonts w:asciiTheme="minorHAnsi" w:hAnsiTheme="minorHAnsi" w:cstheme="minorHAnsi"/>
                <w:b w:val="0"/>
                <w:sz w:val="22"/>
                <w:szCs w:val="22"/>
                <w:lang w:val="hr-BA"/>
              </w:rPr>
              <w:t>182.423</w:t>
            </w:r>
            <w:r w:rsidR="00C07CE4" w:rsidRPr="00572E2F">
              <w:rPr>
                <w:rFonts w:asciiTheme="minorHAnsi" w:hAnsiTheme="minorHAnsi" w:cstheme="minorHAnsi"/>
                <w:b w:val="0"/>
                <w:sz w:val="22"/>
                <w:szCs w:val="22"/>
                <w:lang w:val="hr-BA"/>
              </w:rPr>
              <w:t>,00</w:t>
            </w:r>
          </w:p>
        </w:tc>
        <w:tc>
          <w:tcPr>
            <w:tcW w:w="198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05EAFCB6"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hr-BA"/>
              </w:rPr>
            </w:pPr>
            <w:r w:rsidRPr="00572E2F">
              <w:rPr>
                <w:rFonts w:asciiTheme="minorHAnsi" w:hAnsiTheme="minorHAnsi" w:cstheme="minorHAnsi"/>
                <w:b w:val="0"/>
                <w:sz w:val="22"/>
                <w:szCs w:val="22"/>
                <w:lang w:val="hr-BA"/>
              </w:rPr>
              <w:t>0,00</w:t>
            </w:r>
          </w:p>
        </w:tc>
      </w:tr>
      <w:tr w:rsidR="00C07CE4" w:rsidRPr="00572E2F" w14:paraId="5DC0F9D5" w14:textId="77777777" w:rsidTr="00C07C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0B423FE1" w14:textId="77777777" w:rsidR="00C07CE4" w:rsidRPr="00572E2F" w:rsidRDefault="00C07CE4">
            <w:pPr>
              <w:jc w:val="left"/>
              <w:rPr>
                <w:rFonts w:asciiTheme="minorHAnsi" w:hAnsiTheme="minorHAnsi"/>
                <w:sz w:val="22"/>
                <w:szCs w:val="22"/>
                <w:lang w:val="hr-BA"/>
              </w:rPr>
            </w:pPr>
            <w:r w:rsidRPr="00572E2F">
              <w:rPr>
                <w:rFonts w:asciiTheme="minorHAnsi" w:hAnsiTheme="minorHAnsi"/>
                <w:sz w:val="22"/>
                <w:szCs w:val="22"/>
                <w:lang w:val="hr-BA"/>
              </w:rPr>
              <w:t>% u potpunosti ili djelimično realiziranih projekata (od A)</w:t>
            </w:r>
          </w:p>
        </w:tc>
        <w:tc>
          <w:tcPr>
            <w:tcW w:w="126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079957CF" w14:textId="77777777" w:rsidR="00C07CE4" w:rsidRPr="00572E2F" w:rsidRDefault="003E1C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lang w:val="hr-BA"/>
              </w:rPr>
            </w:pPr>
            <w:r w:rsidRPr="00572E2F">
              <w:rPr>
                <w:rFonts w:asciiTheme="minorHAnsi" w:hAnsiTheme="minorHAnsi" w:cstheme="minorHAnsi"/>
                <w:b w:val="0"/>
                <w:sz w:val="22"/>
                <w:szCs w:val="22"/>
                <w:lang w:val="hr-BA"/>
              </w:rPr>
              <w:t>13,33</w:t>
            </w:r>
            <w:r w:rsidR="00C07CE4" w:rsidRPr="00572E2F">
              <w:rPr>
                <w:rFonts w:asciiTheme="minorHAnsi" w:hAnsiTheme="minorHAnsi" w:cstheme="minorHAnsi"/>
                <w:b w:val="0"/>
                <w:sz w:val="22"/>
                <w:szCs w:val="22"/>
                <w:lang w:val="hr-BA"/>
              </w:rPr>
              <w:t>%</w:t>
            </w:r>
          </w:p>
        </w:tc>
        <w:tc>
          <w:tcPr>
            <w:tcW w:w="163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20CA551A" w14:textId="77777777" w:rsidR="00C07CE4" w:rsidRPr="00572E2F" w:rsidRDefault="003E1C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lang w:val="hr-BA"/>
              </w:rPr>
            </w:pPr>
            <w:r w:rsidRPr="00572E2F">
              <w:rPr>
                <w:rFonts w:asciiTheme="minorHAnsi" w:hAnsiTheme="minorHAnsi" w:cstheme="minorHAnsi"/>
                <w:b w:val="0"/>
                <w:sz w:val="22"/>
                <w:szCs w:val="22"/>
                <w:lang w:val="hr-BA"/>
              </w:rPr>
              <w:t>22,08</w:t>
            </w:r>
            <w:r w:rsidR="00C07CE4" w:rsidRPr="00572E2F">
              <w:rPr>
                <w:rFonts w:asciiTheme="minorHAnsi" w:hAnsiTheme="minorHAnsi" w:cstheme="minorHAnsi"/>
                <w:b w:val="0"/>
                <w:sz w:val="22"/>
                <w:szCs w:val="22"/>
                <w:lang w:val="hr-BA"/>
              </w:rPr>
              <w:t>%</w:t>
            </w:r>
          </w:p>
        </w:tc>
        <w:tc>
          <w:tcPr>
            <w:tcW w:w="169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0D2F8311" w14:textId="77777777" w:rsidR="00C07CE4" w:rsidRPr="00572E2F" w:rsidRDefault="003E1C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lang w:val="hr-BA"/>
              </w:rPr>
            </w:pPr>
            <w:r w:rsidRPr="00572E2F">
              <w:rPr>
                <w:rFonts w:asciiTheme="minorHAnsi" w:hAnsiTheme="minorHAnsi" w:cstheme="minorHAnsi"/>
                <w:b w:val="0"/>
                <w:sz w:val="22"/>
                <w:szCs w:val="22"/>
                <w:lang w:val="hr-BA"/>
              </w:rPr>
              <w:t>68,83</w:t>
            </w:r>
            <w:r w:rsidR="00C07CE4" w:rsidRPr="00572E2F">
              <w:rPr>
                <w:rFonts w:asciiTheme="minorHAnsi" w:hAnsiTheme="minorHAnsi" w:cstheme="minorHAnsi"/>
                <w:b w:val="0"/>
                <w:sz w:val="22"/>
                <w:szCs w:val="22"/>
                <w:lang w:val="hr-BA"/>
              </w:rPr>
              <w:t>%</w:t>
            </w:r>
          </w:p>
        </w:tc>
        <w:tc>
          <w:tcPr>
            <w:tcW w:w="198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72C3D4A0" w14:textId="77777777" w:rsidR="00C07CE4" w:rsidRPr="00572E2F" w:rsidRDefault="003E1C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lang w:val="hr-BA"/>
              </w:rPr>
            </w:pPr>
            <w:r w:rsidRPr="00572E2F">
              <w:rPr>
                <w:rFonts w:asciiTheme="minorHAnsi" w:hAnsiTheme="minorHAnsi" w:cstheme="minorHAnsi"/>
                <w:b w:val="0"/>
                <w:sz w:val="22"/>
                <w:szCs w:val="22"/>
                <w:lang w:val="hr-BA"/>
              </w:rPr>
              <w:t>0,00</w:t>
            </w:r>
            <w:r w:rsidR="00C07CE4" w:rsidRPr="00572E2F">
              <w:rPr>
                <w:rFonts w:asciiTheme="minorHAnsi" w:hAnsiTheme="minorHAnsi" w:cstheme="minorHAnsi"/>
                <w:b w:val="0"/>
                <w:sz w:val="22"/>
                <w:szCs w:val="22"/>
                <w:lang w:val="hr-BA"/>
              </w:rPr>
              <w:t>%</w:t>
            </w:r>
          </w:p>
        </w:tc>
      </w:tr>
      <w:tr w:rsidR="00C07CE4" w:rsidRPr="00572E2F" w14:paraId="11C3C1FB" w14:textId="77777777" w:rsidTr="00C07CE4">
        <w:trPr>
          <w:trHeight w:val="30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4F3D3605" w14:textId="77777777" w:rsidR="00C07CE4" w:rsidRPr="00572E2F" w:rsidRDefault="00C07CE4">
            <w:pPr>
              <w:jc w:val="left"/>
              <w:rPr>
                <w:rFonts w:asciiTheme="minorHAnsi" w:hAnsiTheme="minorHAnsi"/>
                <w:sz w:val="22"/>
                <w:szCs w:val="22"/>
                <w:lang w:val="hr-BA"/>
              </w:rPr>
            </w:pPr>
            <w:r w:rsidRPr="00572E2F">
              <w:rPr>
                <w:rFonts w:asciiTheme="minorHAnsi" w:hAnsiTheme="minorHAnsi"/>
                <w:sz w:val="22"/>
                <w:szCs w:val="22"/>
                <w:lang w:val="hr-BA"/>
              </w:rPr>
              <w:t>% struktura (od B)</w:t>
            </w:r>
          </w:p>
        </w:tc>
        <w:tc>
          <w:tcPr>
            <w:tcW w:w="126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7A4E4F41"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hr-BA"/>
              </w:rPr>
            </w:pPr>
          </w:p>
        </w:tc>
        <w:tc>
          <w:tcPr>
            <w:tcW w:w="163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94370F8"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22"/>
                <w:szCs w:val="22"/>
                <w:lang w:val="hr-BA"/>
              </w:rPr>
            </w:pPr>
            <w:r w:rsidRPr="00572E2F">
              <w:rPr>
                <w:rFonts w:asciiTheme="minorHAnsi" w:hAnsiTheme="minorHAnsi" w:cstheme="minorHAnsi"/>
                <w:b w:val="0"/>
                <w:bCs/>
                <w:sz w:val="22"/>
                <w:szCs w:val="22"/>
                <w:lang w:val="hr-BA"/>
              </w:rPr>
              <w:t>100%</w:t>
            </w:r>
          </w:p>
        </w:tc>
        <w:tc>
          <w:tcPr>
            <w:tcW w:w="169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1B51936B" w14:textId="77777777" w:rsidR="00C07CE4" w:rsidRPr="00572E2F" w:rsidRDefault="003E1C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hr-BA"/>
              </w:rPr>
            </w:pPr>
            <w:r w:rsidRPr="00572E2F">
              <w:rPr>
                <w:rFonts w:asciiTheme="minorHAnsi" w:hAnsiTheme="minorHAnsi" w:cstheme="minorHAnsi"/>
                <w:b w:val="0"/>
                <w:sz w:val="22"/>
                <w:szCs w:val="22"/>
                <w:lang w:val="hr-BA"/>
              </w:rPr>
              <w:t>100,00</w:t>
            </w:r>
            <w:r w:rsidR="00C07CE4" w:rsidRPr="00572E2F">
              <w:rPr>
                <w:rFonts w:asciiTheme="minorHAnsi" w:hAnsiTheme="minorHAnsi" w:cstheme="minorHAnsi"/>
                <w:b w:val="0"/>
                <w:sz w:val="22"/>
                <w:szCs w:val="22"/>
                <w:lang w:val="hr-BA"/>
              </w:rPr>
              <w:t>%</w:t>
            </w:r>
          </w:p>
        </w:tc>
        <w:tc>
          <w:tcPr>
            <w:tcW w:w="198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39121A0" w14:textId="77777777" w:rsidR="00C07CE4" w:rsidRPr="00572E2F" w:rsidRDefault="003E1C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hr-BA"/>
              </w:rPr>
            </w:pPr>
            <w:r w:rsidRPr="00572E2F">
              <w:rPr>
                <w:rFonts w:asciiTheme="minorHAnsi" w:hAnsiTheme="minorHAnsi" w:cstheme="minorHAnsi"/>
                <w:b w:val="0"/>
                <w:sz w:val="22"/>
                <w:szCs w:val="22"/>
                <w:lang w:val="hr-BA"/>
              </w:rPr>
              <w:t>0,00</w:t>
            </w:r>
            <w:r w:rsidR="00C07CE4" w:rsidRPr="00572E2F">
              <w:rPr>
                <w:rFonts w:asciiTheme="minorHAnsi" w:hAnsiTheme="minorHAnsi" w:cstheme="minorHAnsi"/>
                <w:b w:val="0"/>
                <w:sz w:val="22"/>
                <w:szCs w:val="22"/>
                <w:lang w:val="hr-BA"/>
              </w:rPr>
              <w:t>%</w:t>
            </w:r>
          </w:p>
        </w:tc>
      </w:tr>
      <w:tr w:rsidR="00C07CE4" w:rsidRPr="00572E2F" w14:paraId="3DD801A0" w14:textId="77777777" w:rsidTr="00C07C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1DF57F45" w14:textId="77777777" w:rsidR="00C07CE4" w:rsidRPr="00572E2F" w:rsidRDefault="00C07CE4">
            <w:pPr>
              <w:jc w:val="left"/>
              <w:rPr>
                <w:rFonts w:asciiTheme="minorHAnsi" w:hAnsiTheme="minorHAnsi"/>
                <w:sz w:val="22"/>
                <w:szCs w:val="22"/>
                <w:lang w:val="hr-BA"/>
              </w:rPr>
            </w:pPr>
            <w:r w:rsidRPr="00572E2F">
              <w:rPr>
                <w:rFonts w:asciiTheme="minorHAnsi" w:hAnsiTheme="minorHAnsi"/>
                <w:sz w:val="22"/>
                <w:szCs w:val="22"/>
                <w:lang w:val="hr-BA"/>
              </w:rPr>
              <w:t>C. Ukupan broj djelimično realiziranih projekata</w:t>
            </w:r>
          </w:p>
        </w:tc>
        <w:tc>
          <w:tcPr>
            <w:tcW w:w="126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6E203FAC" w14:textId="77777777" w:rsidR="00C07CE4" w:rsidRPr="00572E2F" w:rsidRDefault="00077F6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lang w:val="hr-BA"/>
              </w:rPr>
            </w:pPr>
            <w:r w:rsidRPr="00572E2F">
              <w:rPr>
                <w:rFonts w:asciiTheme="minorHAnsi" w:hAnsiTheme="minorHAnsi" w:cstheme="minorHAnsi"/>
                <w:b w:val="0"/>
                <w:sz w:val="22"/>
                <w:szCs w:val="22"/>
                <w:lang w:val="hr-BA"/>
              </w:rPr>
              <w:t>6</w:t>
            </w:r>
          </w:p>
        </w:tc>
        <w:tc>
          <w:tcPr>
            <w:tcW w:w="163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66379FDE" w14:textId="77777777" w:rsidR="00C07CE4" w:rsidRPr="00572E2F" w:rsidRDefault="00077F6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rPr>
            </w:pPr>
            <w:r w:rsidRPr="00572E2F">
              <w:rPr>
                <w:rFonts w:asciiTheme="minorHAnsi" w:hAnsiTheme="minorHAnsi" w:cstheme="minorHAnsi"/>
                <w:b w:val="0"/>
                <w:sz w:val="22"/>
                <w:szCs w:val="22"/>
              </w:rPr>
              <w:t>349.294</w:t>
            </w:r>
            <w:r w:rsidR="00C07CE4" w:rsidRPr="00572E2F">
              <w:rPr>
                <w:rFonts w:asciiTheme="minorHAnsi" w:hAnsiTheme="minorHAnsi" w:cstheme="minorHAnsi"/>
                <w:b w:val="0"/>
                <w:sz w:val="22"/>
                <w:szCs w:val="22"/>
              </w:rPr>
              <w:t>,00</w:t>
            </w:r>
          </w:p>
        </w:tc>
        <w:tc>
          <w:tcPr>
            <w:tcW w:w="169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7EFD078C" w14:textId="77777777" w:rsidR="00C07CE4" w:rsidRPr="00572E2F" w:rsidRDefault="00077F6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rPr>
            </w:pPr>
            <w:r w:rsidRPr="00572E2F">
              <w:rPr>
                <w:rFonts w:asciiTheme="minorHAnsi" w:hAnsiTheme="minorHAnsi" w:cstheme="minorHAnsi"/>
                <w:b w:val="0"/>
                <w:sz w:val="22"/>
                <w:szCs w:val="22"/>
              </w:rPr>
              <w:t>332.503</w:t>
            </w:r>
            <w:r w:rsidR="00C07CE4" w:rsidRPr="00572E2F">
              <w:rPr>
                <w:rFonts w:asciiTheme="minorHAnsi" w:hAnsiTheme="minorHAnsi" w:cstheme="minorHAnsi"/>
                <w:b w:val="0"/>
                <w:sz w:val="22"/>
                <w:szCs w:val="22"/>
              </w:rPr>
              <w:t>,00</w:t>
            </w:r>
          </w:p>
        </w:tc>
        <w:tc>
          <w:tcPr>
            <w:tcW w:w="198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4C178862" w14:textId="77777777" w:rsidR="00C07CE4" w:rsidRPr="00572E2F" w:rsidRDefault="00077F6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rPr>
            </w:pPr>
            <w:r w:rsidRPr="00572E2F">
              <w:rPr>
                <w:rFonts w:asciiTheme="minorHAnsi" w:hAnsiTheme="minorHAnsi" w:cstheme="minorHAnsi"/>
                <w:b w:val="0"/>
                <w:sz w:val="22"/>
                <w:szCs w:val="22"/>
              </w:rPr>
              <w:t>17.844</w:t>
            </w:r>
            <w:r w:rsidR="00C07CE4" w:rsidRPr="00572E2F">
              <w:rPr>
                <w:rFonts w:asciiTheme="minorHAnsi" w:hAnsiTheme="minorHAnsi" w:cstheme="minorHAnsi"/>
                <w:b w:val="0"/>
                <w:sz w:val="22"/>
                <w:szCs w:val="22"/>
              </w:rPr>
              <w:t>,00</w:t>
            </w:r>
          </w:p>
        </w:tc>
      </w:tr>
      <w:tr w:rsidR="00C07CE4" w:rsidRPr="00572E2F" w14:paraId="7F4C8DA4" w14:textId="77777777" w:rsidTr="00C07CE4">
        <w:trPr>
          <w:trHeight w:val="30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22C331CA" w14:textId="77777777" w:rsidR="00C07CE4" w:rsidRPr="00572E2F" w:rsidRDefault="00C07CE4">
            <w:pPr>
              <w:jc w:val="left"/>
              <w:rPr>
                <w:rFonts w:asciiTheme="minorHAnsi" w:hAnsiTheme="minorHAnsi"/>
                <w:sz w:val="22"/>
                <w:szCs w:val="22"/>
                <w:lang w:val="hr-BA"/>
              </w:rPr>
            </w:pPr>
            <w:r w:rsidRPr="00572E2F">
              <w:rPr>
                <w:rFonts w:asciiTheme="minorHAnsi" w:hAnsiTheme="minorHAnsi"/>
                <w:sz w:val="22"/>
                <w:szCs w:val="22"/>
                <w:lang w:val="hr-BA"/>
              </w:rPr>
              <w:t>% djelimično realiziranih projekata (od A)</w:t>
            </w:r>
          </w:p>
        </w:tc>
        <w:tc>
          <w:tcPr>
            <w:tcW w:w="126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3559E3FB" w14:textId="77777777" w:rsidR="00C07CE4" w:rsidRPr="00572E2F" w:rsidRDefault="00077F6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hr-BA"/>
              </w:rPr>
            </w:pPr>
            <w:r w:rsidRPr="00572E2F">
              <w:rPr>
                <w:rFonts w:asciiTheme="minorHAnsi" w:hAnsiTheme="minorHAnsi" w:cstheme="minorHAnsi"/>
                <w:b w:val="0"/>
                <w:sz w:val="22"/>
                <w:szCs w:val="22"/>
                <w:lang w:val="hr-BA"/>
              </w:rPr>
              <w:t>40</w:t>
            </w:r>
            <w:r w:rsidR="00C07CE4" w:rsidRPr="00572E2F">
              <w:rPr>
                <w:rFonts w:asciiTheme="minorHAnsi" w:hAnsiTheme="minorHAnsi" w:cstheme="minorHAnsi"/>
                <w:b w:val="0"/>
                <w:sz w:val="22"/>
                <w:szCs w:val="22"/>
                <w:lang w:val="hr-BA"/>
              </w:rPr>
              <w:t>%</w:t>
            </w:r>
          </w:p>
        </w:tc>
        <w:tc>
          <w:tcPr>
            <w:tcW w:w="163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548BE69B" w14:textId="77777777" w:rsidR="00C07CE4" w:rsidRPr="00572E2F" w:rsidRDefault="00077F6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hr-BA"/>
              </w:rPr>
            </w:pPr>
            <w:r w:rsidRPr="00572E2F">
              <w:rPr>
                <w:rFonts w:asciiTheme="minorHAnsi" w:hAnsiTheme="minorHAnsi" w:cstheme="minorHAnsi"/>
                <w:b w:val="0"/>
                <w:sz w:val="22"/>
                <w:szCs w:val="22"/>
                <w:lang w:val="hr-BA"/>
              </w:rPr>
              <w:t>42,28</w:t>
            </w:r>
            <w:r w:rsidR="00C07CE4" w:rsidRPr="00572E2F">
              <w:rPr>
                <w:rFonts w:asciiTheme="minorHAnsi" w:hAnsiTheme="minorHAnsi" w:cstheme="minorHAnsi"/>
                <w:b w:val="0"/>
                <w:sz w:val="22"/>
                <w:szCs w:val="22"/>
                <w:lang w:val="hr-BA"/>
              </w:rPr>
              <w:t>%</w:t>
            </w:r>
          </w:p>
        </w:tc>
        <w:tc>
          <w:tcPr>
            <w:tcW w:w="169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161A9AA8" w14:textId="77777777" w:rsidR="00C07CE4" w:rsidRPr="00572E2F" w:rsidRDefault="00077F6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hr-BA"/>
              </w:rPr>
            </w:pPr>
            <w:r w:rsidRPr="00572E2F">
              <w:rPr>
                <w:rFonts w:asciiTheme="minorHAnsi" w:hAnsiTheme="minorHAnsi" w:cstheme="minorHAnsi"/>
                <w:b w:val="0"/>
                <w:sz w:val="22"/>
                <w:szCs w:val="22"/>
                <w:lang w:val="hr-BA"/>
              </w:rPr>
              <w:t>125,47</w:t>
            </w:r>
            <w:r w:rsidR="00C07CE4" w:rsidRPr="00572E2F">
              <w:rPr>
                <w:rFonts w:asciiTheme="minorHAnsi" w:hAnsiTheme="minorHAnsi" w:cstheme="minorHAnsi"/>
                <w:b w:val="0"/>
                <w:sz w:val="22"/>
                <w:szCs w:val="22"/>
                <w:lang w:val="hr-BA"/>
              </w:rPr>
              <w:t>%</w:t>
            </w:r>
          </w:p>
        </w:tc>
        <w:tc>
          <w:tcPr>
            <w:tcW w:w="198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noWrap/>
            <w:hideMark/>
          </w:tcPr>
          <w:p w14:paraId="15ABEA69" w14:textId="77777777" w:rsidR="00C07CE4" w:rsidRPr="00572E2F" w:rsidRDefault="00077F6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hr-BA"/>
              </w:rPr>
            </w:pPr>
            <w:r w:rsidRPr="00572E2F">
              <w:rPr>
                <w:rFonts w:asciiTheme="minorHAnsi" w:hAnsiTheme="minorHAnsi" w:cstheme="minorHAnsi"/>
                <w:b w:val="0"/>
                <w:sz w:val="22"/>
                <w:szCs w:val="22"/>
                <w:lang w:val="hr-BA"/>
              </w:rPr>
              <w:t>3,18</w:t>
            </w:r>
            <w:r w:rsidR="00C07CE4" w:rsidRPr="00572E2F">
              <w:rPr>
                <w:rFonts w:asciiTheme="minorHAnsi" w:hAnsiTheme="minorHAnsi" w:cstheme="minorHAnsi"/>
                <w:b w:val="0"/>
                <w:sz w:val="22"/>
                <w:szCs w:val="22"/>
                <w:lang w:val="hr-BA"/>
              </w:rPr>
              <w:t>%</w:t>
            </w:r>
          </w:p>
        </w:tc>
      </w:tr>
    </w:tbl>
    <w:p w14:paraId="36E2C211" w14:textId="77777777" w:rsidR="00C07CE4" w:rsidRPr="00572E2F" w:rsidRDefault="00C07CE4" w:rsidP="00C07CE4">
      <w:pPr>
        <w:jc w:val="left"/>
        <w:rPr>
          <w:rFonts w:asciiTheme="minorHAnsi" w:hAnsiTheme="minorHAnsi"/>
          <w:sz w:val="22"/>
          <w:szCs w:val="22"/>
          <w:lang w:val="hr-HR"/>
        </w:rPr>
      </w:pPr>
    </w:p>
    <w:p w14:paraId="343BD8D3" w14:textId="77777777" w:rsidR="00C07CE4" w:rsidRPr="00572E2F" w:rsidRDefault="00C07CE4" w:rsidP="00C07CE4">
      <w:pPr>
        <w:jc w:val="left"/>
        <w:rPr>
          <w:rFonts w:asciiTheme="minorHAnsi" w:hAnsiTheme="minorHAnsi"/>
          <w:sz w:val="22"/>
          <w:szCs w:val="22"/>
          <w:lang w:val="hr-HR"/>
        </w:rPr>
      </w:pPr>
      <w:r w:rsidRPr="00572E2F">
        <w:rPr>
          <w:rFonts w:asciiTheme="minorHAnsi" w:hAnsiTheme="minorHAnsi"/>
          <w:sz w:val="22"/>
          <w:szCs w:val="22"/>
          <w:lang w:val="hr-HR"/>
        </w:rPr>
        <w:t>Sektor zaštite okoliša/životne sredine</w:t>
      </w:r>
    </w:p>
    <w:p w14:paraId="76F9D78A" w14:textId="77777777" w:rsidR="00C07CE4" w:rsidRPr="00572E2F" w:rsidRDefault="00C07CE4" w:rsidP="00C07CE4">
      <w:pPr>
        <w:jc w:val="both"/>
        <w:rPr>
          <w:rFonts w:asciiTheme="minorHAnsi" w:hAnsiTheme="minorHAnsi"/>
          <w:b w:val="0"/>
          <w:sz w:val="22"/>
          <w:szCs w:val="22"/>
          <w:lang w:val="hr-HR"/>
        </w:rPr>
      </w:pPr>
      <w:r w:rsidRPr="00572E2F">
        <w:rPr>
          <w:rFonts w:asciiTheme="minorHAnsi" w:hAnsiTheme="minorHAnsi"/>
          <w:b w:val="0"/>
          <w:sz w:val="22"/>
          <w:szCs w:val="22"/>
          <w:lang w:val="hr-HR"/>
        </w:rPr>
        <w:t xml:space="preserve">U sektoru okoliša/ zaštite životne sredine </w:t>
      </w:r>
      <w:r w:rsidR="00782E04" w:rsidRPr="00572E2F">
        <w:rPr>
          <w:rFonts w:asciiTheme="minorHAnsi" w:hAnsiTheme="minorHAnsi"/>
          <w:b w:val="0"/>
          <w:sz w:val="22"/>
          <w:szCs w:val="22"/>
          <w:lang w:val="hr-HR"/>
        </w:rPr>
        <w:t>za 2021</w:t>
      </w:r>
      <w:r w:rsidR="00786301" w:rsidRPr="00572E2F">
        <w:rPr>
          <w:rFonts w:asciiTheme="minorHAnsi" w:hAnsiTheme="minorHAnsi"/>
          <w:b w:val="0"/>
          <w:sz w:val="22"/>
          <w:szCs w:val="22"/>
          <w:lang w:val="hr-HR"/>
        </w:rPr>
        <w:t>. godinu planirano je</w:t>
      </w:r>
      <w:r w:rsidR="00782E04" w:rsidRPr="00572E2F">
        <w:rPr>
          <w:rFonts w:asciiTheme="minorHAnsi" w:hAnsiTheme="minorHAnsi"/>
          <w:b w:val="0"/>
          <w:sz w:val="22"/>
          <w:szCs w:val="22"/>
          <w:lang w:val="hr-HR"/>
        </w:rPr>
        <w:t xml:space="preserve"> 21 projekat</w:t>
      </w:r>
      <w:r w:rsidRPr="00572E2F">
        <w:rPr>
          <w:rFonts w:asciiTheme="minorHAnsi" w:hAnsiTheme="minorHAnsi"/>
          <w:b w:val="0"/>
          <w:sz w:val="22"/>
          <w:szCs w:val="22"/>
          <w:lang w:val="hr-HR"/>
        </w:rPr>
        <w:t>. Iz prethodnih godina su prenešena 8 projekata čija je realizacija nastavljena u izvještajnoj g</w:t>
      </w:r>
      <w:r w:rsidR="00786301" w:rsidRPr="00572E2F">
        <w:rPr>
          <w:rFonts w:asciiTheme="minorHAnsi" w:hAnsiTheme="minorHAnsi"/>
          <w:b w:val="0"/>
          <w:sz w:val="22"/>
          <w:szCs w:val="22"/>
          <w:lang w:val="hr-HR"/>
        </w:rPr>
        <w:t>odini a započeta je realizacija</w:t>
      </w:r>
      <w:r w:rsidRPr="00572E2F">
        <w:rPr>
          <w:rFonts w:asciiTheme="minorHAnsi" w:hAnsiTheme="minorHAnsi"/>
          <w:b w:val="0"/>
          <w:sz w:val="22"/>
          <w:szCs w:val="22"/>
          <w:lang w:val="hr-HR"/>
        </w:rPr>
        <w:t xml:space="preserve"> 5 novih projekta.  Za realizaciju ovih projekata je planirano</w:t>
      </w:r>
      <w:r w:rsidR="00782E04" w:rsidRPr="00572E2F">
        <w:rPr>
          <w:rFonts w:asciiTheme="minorHAnsi" w:hAnsiTheme="minorHAnsi"/>
          <w:b w:val="0"/>
          <w:sz w:val="22"/>
          <w:szCs w:val="22"/>
          <w:lang w:val="hr-HR"/>
        </w:rPr>
        <w:t xml:space="preserve"> 4.536</w:t>
      </w:r>
      <w:r w:rsidR="00786301" w:rsidRPr="00572E2F">
        <w:rPr>
          <w:rFonts w:asciiTheme="minorHAnsi" w:hAnsiTheme="minorHAnsi"/>
          <w:b w:val="0"/>
          <w:sz w:val="22"/>
          <w:szCs w:val="22"/>
          <w:lang w:val="hr-HR"/>
        </w:rPr>
        <w:t>.7</w:t>
      </w:r>
      <w:r w:rsidRPr="00572E2F">
        <w:rPr>
          <w:rFonts w:asciiTheme="minorHAnsi" w:hAnsiTheme="minorHAnsi"/>
          <w:b w:val="0"/>
          <w:sz w:val="22"/>
          <w:szCs w:val="22"/>
          <w:lang w:val="hr-HR"/>
        </w:rPr>
        <w:t>00,00</w:t>
      </w:r>
      <w:r w:rsidR="00782E04" w:rsidRPr="00572E2F">
        <w:rPr>
          <w:rFonts w:asciiTheme="minorHAnsi" w:hAnsiTheme="minorHAnsi"/>
          <w:b w:val="0"/>
          <w:sz w:val="22"/>
          <w:szCs w:val="22"/>
          <w:lang w:val="hr-HR"/>
        </w:rPr>
        <w:t xml:space="preserve"> KM a realizirano je 1.485.148,00 KM što je </w:t>
      </w:r>
      <w:r w:rsidR="00782E04" w:rsidRPr="00572E2F">
        <w:rPr>
          <w:rFonts w:asciiTheme="minorHAnsi" w:hAnsiTheme="minorHAnsi"/>
          <w:b w:val="0"/>
          <w:sz w:val="22"/>
          <w:szCs w:val="22"/>
          <w:lang w:val="hr-HR"/>
        </w:rPr>
        <w:lastRenderedPageBreak/>
        <w:t>32,73</w:t>
      </w:r>
      <w:r w:rsidRPr="00572E2F">
        <w:rPr>
          <w:rFonts w:asciiTheme="minorHAnsi" w:hAnsiTheme="minorHAnsi"/>
          <w:b w:val="0"/>
          <w:sz w:val="22"/>
          <w:szCs w:val="22"/>
          <w:lang w:val="hr-HR"/>
        </w:rPr>
        <w:t>%. U ovom sektoru sredstva koja su namijenjena za realizaciju projek</w:t>
      </w:r>
      <w:r w:rsidR="00786301" w:rsidRPr="00572E2F">
        <w:rPr>
          <w:rFonts w:asciiTheme="minorHAnsi" w:hAnsiTheme="minorHAnsi"/>
          <w:b w:val="0"/>
          <w:sz w:val="22"/>
          <w:szCs w:val="22"/>
          <w:lang w:val="hr-HR"/>
        </w:rPr>
        <w:t>ata su bila realizirana</w:t>
      </w:r>
      <w:r w:rsidRPr="00572E2F">
        <w:rPr>
          <w:rFonts w:asciiTheme="minorHAnsi" w:hAnsiTheme="minorHAnsi"/>
          <w:b w:val="0"/>
          <w:sz w:val="22"/>
          <w:szCs w:val="22"/>
          <w:lang w:val="hr-HR"/>
        </w:rPr>
        <w:t xml:space="preserve"> iz općinskog budžeta </w:t>
      </w:r>
      <w:r w:rsidR="00782E04" w:rsidRPr="00572E2F">
        <w:rPr>
          <w:rFonts w:asciiTheme="minorHAnsi" w:hAnsiTheme="minorHAnsi"/>
          <w:b w:val="0"/>
          <w:sz w:val="22"/>
          <w:szCs w:val="22"/>
          <w:lang w:val="hr-HR"/>
        </w:rPr>
        <w:t>u omjeru od 17,99% nasuprot 82,01</w:t>
      </w:r>
      <w:r w:rsidR="00786301" w:rsidRPr="00572E2F">
        <w:rPr>
          <w:rFonts w:asciiTheme="minorHAnsi" w:hAnsiTheme="minorHAnsi"/>
          <w:b w:val="0"/>
          <w:sz w:val="22"/>
          <w:szCs w:val="22"/>
          <w:lang w:val="hr-HR"/>
        </w:rPr>
        <w:t>% iz eksternih izvora</w:t>
      </w:r>
      <w:r w:rsidRPr="00572E2F">
        <w:rPr>
          <w:rFonts w:asciiTheme="minorHAnsi" w:hAnsiTheme="minorHAnsi"/>
          <w:b w:val="0"/>
          <w:sz w:val="22"/>
          <w:szCs w:val="22"/>
          <w:lang w:val="hr-HR"/>
        </w:rPr>
        <w:t xml:space="preserve">. </w:t>
      </w:r>
    </w:p>
    <w:p w14:paraId="69CEAE82" w14:textId="77777777" w:rsidR="00C07CE4" w:rsidRPr="00572E2F" w:rsidRDefault="00C07CE4" w:rsidP="00C07CE4">
      <w:pPr>
        <w:jc w:val="left"/>
        <w:rPr>
          <w:rFonts w:asciiTheme="minorHAnsi" w:hAnsiTheme="minorHAnsi"/>
          <w:b w:val="0"/>
          <w:sz w:val="22"/>
          <w:szCs w:val="22"/>
          <w:lang w:val="hr-HR"/>
        </w:rPr>
      </w:pPr>
    </w:p>
    <w:p w14:paraId="3909A84A" w14:textId="77777777" w:rsidR="00C07CE4" w:rsidRPr="00572E2F" w:rsidRDefault="00C07CE4" w:rsidP="00C07CE4">
      <w:pPr>
        <w:jc w:val="left"/>
        <w:rPr>
          <w:rFonts w:asciiTheme="minorHAnsi" w:hAnsiTheme="minorHAnsi"/>
          <w:b w:val="0"/>
          <w:sz w:val="22"/>
          <w:szCs w:val="22"/>
          <w:lang w:val="hr-HR"/>
        </w:rPr>
      </w:pPr>
      <w:r w:rsidRPr="00572E2F">
        <w:rPr>
          <w:rFonts w:asciiTheme="minorHAnsi" w:hAnsiTheme="minorHAnsi"/>
          <w:sz w:val="22"/>
          <w:szCs w:val="22"/>
          <w:lang w:val="hr-HR"/>
        </w:rPr>
        <w:t>Tabela 5</w:t>
      </w:r>
      <w:r w:rsidRPr="00572E2F">
        <w:rPr>
          <w:rFonts w:asciiTheme="minorHAnsi" w:hAnsiTheme="minorHAnsi"/>
          <w:b w:val="0"/>
          <w:sz w:val="22"/>
          <w:szCs w:val="22"/>
          <w:lang w:val="hr-HR"/>
        </w:rPr>
        <w:t>. Pregled planiranih i ostvarenih projekata u sektoru okoliša</w:t>
      </w:r>
      <w:r w:rsidR="00782E04" w:rsidRPr="00572E2F">
        <w:rPr>
          <w:rFonts w:asciiTheme="minorHAnsi" w:hAnsiTheme="minorHAnsi"/>
          <w:b w:val="0"/>
          <w:sz w:val="22"/>
          <w:szCs w:val="22"/>
          <w:lang w:val="hr-HR"/>
        </w:rPr>
        <w:t>/ zaštite životne sredine u 2021</w:t>
      </w:r>
      <w:r w:rsidRPr="00572E2F">
        <w:rPr>
          <w:rFonts w:asciiTheme="minorHAnsi" w:hAnsiTheme="minorHAnsi"/>
          <w:b w:val="0"/>
          <w:sz w:val="22"/>
          <w:szCs w:val="22"/>
          <w:lang w:val="hr-HR"/>
        </w:rPr>
        <w:t>.godine</w:t>
      </w:r>
    </w:p>
    <w:tbl>
      <w:tblPr>
        <w:tblStyle w:val="Tamnatablicareetke5-isticanje31"/>
        <w:tblW w:w="9895" w:type="dxa"/>
        <w:tblLook w:val="04A0" w:firstRow="1" w:lastRow="0" w:firstColumn="1" w:lastColumn="0" w:noHBand="0" w:noVBand="1"/>
      </w:tblPr>
      <w:tblGrid>
        <w:gridCol w:w="3415"/>
        <w:gridCol w:w="1260"/>
        <w:gridCol w:w="1530"/>
        <w:gridCol w:w="1800"/>
        <w:gridCol w:w="1890"/>
      </w:tblGrid>
      <w:tr w:rsidR="00C07CE4" w:rsidRPr="00572E2F" w14:paraId="4C312925" w14:textId="77777777" w:rsidTr="00C07C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vMerge w:val="restart"/>
            <w:tcBorders>
              <w:bottom w:val="single" w:sz="4" w:space="0" w:color="FFFFFF" w:themeColor="background1"/>
            </w:tcBorders>
            <w:noWrap/>
            <w:hideMark/>
          </w:tcPr>
          <w:p w14:paraId="4289EA69" w14:textId="77777777" w:rsidR="00C07CE4" w:rsidRPr="00572E2F" w:rsidRDefault="00C07CE4">
            <w:pPr>
              <w:rPr>
                <w:rFonts w:asciiTheme="minorHAnsi" w:hAnsiTheme="minorHAnsi"/>
                <w:color w:val="auto"/>
                <w:sz w:val="22"/>
                <w:szCs w:val="22"/>
                <w:lang w:val="hr-BA"/>
              </w:rPr>
            </w:pPr>
            <w:r w:rsidRPr="00572E2F">
              <w:rPr>
                <w:rFonts w:asciiTheme="minorHAnsi" w:hAnsiTheme="minorHAnsi"/>
                <w:color w:val="auto"/>
                <w:sz w:val="22"/>
                <w:szCs w:val="22"/>
                <w:lang w:val="hr-BA"/>
              </w:rPr>
              <w:t>PREGLED (cijeli i djelimično realizirani projekti)</w:t>
            </w:r>
          </w:p>
        </w:tc>
        <w:tc>
          <w:tcPr>
            <w:tcW w:w="1260" w:type="dxa"/>
            <w:vMerge w:val="restart"/>
            <w:tcBorders>
              <w:bottom w:val="single" w:sz="4" w:space="0" w:color="FFFFFF" w:themeColor="background1"/>
            </w:tcBorders>
            <w:hideMark/>
          </w:tcPr>
          <w:p w14:paraId="3FF29B95" w14:textId="77777777" w:rsidR="00C07CE4" w:rsidRPr="00572E2F" w:rsidRDefault="00C07CE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lang w:val="hr-BA"/>
              </w:rPr>
            </w:pPr>
            <w:r w:rsidRPr="00572E2F">
              <w:rPr>
                <w:rFonts w:asciiTheme="minorHAnsi" w:hAnsiTheme="minorHAnsi"/>
                <w:color w:val="auto"/>
                <w:sz w:val="22"/>
                <w:szCs w:val="22"/>
                <w:lang w:val="hr-BA"/>
              </w:rPr>
              <w:t>Broj projekata</w:t>
            </w:r>
          </w:p>
        </w:tc>
        <w:tc>
          <w:tcPr>
            <w:tcW w:w="1530" w:type="dxa"/>
            <w:vMerge w:val="restart"/>
            <w:tcBorders>
              <w:bottom w:val="single" w:sz="4" w:space="0" w:color="FFFFFF" w:themeColor="background1"/>
            </w:tcBorders>
            <w:hideMark/>
          </w:tcPr>
          <w:p w14:paraId="59476A03" w14:textId="77777777" w:rsidR="00C07CE4" w:rsidRPr="00572E2F" w:rsidRDefault="00C07CE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lang w:val="hr-BA"/>
              </w:rPr>
            </w:pPr>
            <w:r w:rsidRPr="00572E2F">
              <w:rPr>
                <w:rFonts w:asciiTheme="minorHAnsi" w:hAnsiTheme="minorHAnsi"/>
                <w:color w:val="auto"/>
                <w:sz w:val="22"/>
                <w:szCs w:val="22"/>
                <w:lang w:val="hr-BA"/>
              </w:rPr>
              <w:t>Ukupno</w:t>
            </w:r>
          </w:p>
        </w:tc>
        <w:tc>
          <w:tcPr>
            <w:tcW w:w="1800" w:type="dxa"/>
            <w:vMerge w:val="restart"/>
            <w:tcBorders>
              <w:bottom w:val="single" w:sz="4" w:space="0" w:color="FFFFFF" w:themeColor="background1"/>
            </w:tcBorders>
            <w:hideMark/>
          </w:tcPr>
          <w:p w14:paraId="23BAC87D" w14:textId="77777777" w:rsidR="00C07CE4" w:rsidRPr="00572E2F" w:rsidRDefault="00C07CE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lang w:val="hr-BA"/>
              </w:rPr>
            </w:pPr>
            <w:r w:rsidRPr="00572E2F">
              <w:rPr>
                <w:rFonts w:asciiTheme="minorHAnsi" w:hAnsiTheme="minorHAnsi"/>
                <w:color w:val="auto"/>
                <w:sz w:val="22"/>
                <w:szCs w:val="22"/>
                <w:lang w:val="hr-BA"/>
              </w:rPr>
              <w:t>Iz budžeta</w:t>
            </w:r>
          </w:p>
        </w:tc>
        <w:tc>
          <w:tcPr>
            <w:tcW w:w="1890" w:type="dxa"/>
            <w:vMerge w:val="restart"/>
            <w:tcBorders>
              <w:bottom w:val="single" w:sz="4" w:space="0" w:color="FFFFFF" w:themeColor="background1"/>
            </w:tcBorders>
            <w:hideMark/>
          </w:tcPr>
          <w:p w14:paraId="4FAA1D41" w14:textId="77777777" w:rsidR="00C07CE4" w:rsidRPr="00572E2F" w:rsidRDefault="00C07CE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lang w:val="hr-BA"/>
              </w:rPr>
            </w:pPr>
            <w:r w:rsidRPr="00572E2F">
              <w:rPr>
                <w:rFonts w:asciiTheme="minorHAnsi" w:hAnsiTheme="minorHAnsi"/>
                <w:color w:val="auto"/>
                <w:sz w:val="22"/>
                <w:szCs w:val="22"/>
                <w:lang w:val="hr-BA"/>
              </w:rPr>
              <w:t>Iz eksternih izvora</w:t>
            </w:r>
          </w:p>
        </w:tc>
      </w:tr>
      <w:tr w:rsidR="00C07CE4" w:rsidRPr="00572E2F" w14:paraId="18A8857E" w14:textId="77777777" w:rsidTr="00C07C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nil"/>
            </w:tcBorders>
            <w:vAlign w:val="center"/>
            <w:hideMark/>
          </w:tcPr>
          <w:p w14:paraId="150444D0" w14:textId="77777777" w:rsidR="00C07CE4" w:rsidRPr="00572E2F" w:rsidRDefault="00C07CE4">
            <w:pPr>
              <w:jc w:val="left"/>
              <w:rPr>
                <w:rFonts w:asciiTheme="minorHAnsi" w:hAnsiTheme="minorHAnsi"/>
                <w:b/>
                <w:color w:val="auto"/>
                <w:sz w:val="22"/>
                <w:szCs w:val="22"/>
                <w:lang w:val="hr-BA"/>
              </w:rPr>
            </w:pPr>
          </w:p>
        </w:tc>
        <w:tc>
          <w:tcPr>
            <w:tcW w:w="0" w:type="auto"/>
            <w:vMerge/>
            <w:tcBorders>
              <w:top w:val="single" w:sz="4" w:space="0" w:color="FFFFFF" w:themeColor="background1"/>
              <w:left w:val="nil"/>
              <w:bottom w:val="single" w:sz="4" w:space="0" w:color="FFFFFF" w:themeColor="background1"/>
              <w:right w:val="nil"/>
            </w:tcBorders>
            <w:vAlign w:val="center"/>
            <w:hideMark/>
          </w:tcPr>
          <w:p w14:paraId="5FD0A744" w14:textId="77777777" w:rsidR="00C07CE4" w:rsidRPr="00572E2F" w:rsidRDefault="00C07CE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rPr>
            </w:pPr>
          </w:p>
        </w:tc>
        <w:tc>
          <w:tcPr>
            <w:tcW w:w="0" w:type="auto"/>
            <w:vMerge/>
            <w:tcBorders>
              <w:top w:val="single" w:sz="4" w:space="0" w:color="FFFFFF" w:themeColor="background1"/>
              <w:left w:val="nil"/>
              <w:bottom w:val="single" w:sz="4" w:space="0" w:color="FFFFFF" w:themeColor="background1"/>
              <w:right w:val="nil"/>
            </w:tcBorders>
            <w:vAlign w:val="center"/>
            <w:hideMark/>
          </w:tcPr>
          <w:p w14:paraId="62ADD563" w14:textId="77777777" w:rsidR="00C07CE4" w:rsidRPr="00572E2F" w:rsidRDefault="00C07CE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rPr>
            </w:pPr>
          </w:p>
        </w:tc>
        <w:tc>
          <w:tcPr>
            <w:tcW w:w="0" w:type="auto"/>
            <w:vMerge/>
            <w:tcBorders>
              <w:top w:val="single" w:sz="4" w:space="0" w:color="FFFFFF" w:themeColor="background1"/>
              <w:left w:val="nil"/>
              <w:bottom w:val="single" w:sz="4" w:space="0" w:color="FFFFFF" w:themeColor="background1"/>
              <w:right w:val="nil"/>
            </w:tcBorders>
            <w:vAlign w:val="center"/>
            <w:hideMark/>
          </w:tcPr>
          <w:p w14:paraId="41E01034" w14:textId="77777777" w:rsidR="00C07CE4" w:rsidRPr="00572E2F" w:rsidRDefault="00C07CE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rPr>
            </w:pPr>
          </w:p>
        </w:tc>
        <w:tc>
          <w:tcPr>
            <w:tcW w:w="0" w:type="auto"/>
            <w:vMerge/>
            <w:tcBorders>
              <w:top w:val="single" w:sz="4" w:space="0" w:color="FFFFFF" w:themeColor="background1"/>
              <w:left w:val="nil"/>
              <w:bottom w:val="single" w:sz="4" w:space="0" w:color="FFFFFF" w:themeColor="background1"/>
              <w:right w:val="single" w:sz="4" w:space="0" w:color="FFFFFF" w:themeColor="background1"/>
            </w:tcBorders>
            <w:vAlign w:val="center"/>
            <w:hideMark/>
          </w:tcPr>
          <w:p w14:paraId="4BDA818B" w14:textId="77777777" w:rsidR="00C07CE4" w:rsidRPr="00572E2F" w:rsidRDefault="00C07CE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rPr>
            </w:pPr>
          </w:p>
        </w:tc>
      </w:tr>
      <w:tr w:rsidR="00C07CE4" w:rsidRPr="00572E2F" w14:paraId="70D9F798" w14:textId="77777777" w:rsidTr="00C07CE4">
        <w:trPr>
          <w:trHeight w:val="30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FFFFFF" w:themeColor="background1"/>
              <w:bottom w:val="single" w:sz="4" w:space="0" w:color="FFFFFF" w:themeColor="background1"/>
              <w:right w:val="single" w:sz="4" w:space="0" w:color="FFFFFF" w:themeColor="background1"/>
            </w:tcBorders>
            <w:noWrap/>
            <w:hideMark/>
          </w:tcPr>
          <w:p w14:paraId="1415FE01" w14:textId="77777777" w:rsidR="00C07CE4" w:rsidRPr="00572E2F" w:rsidRDefault="00C07CE4">
            <w:pPr>
              <w:jc w:val="left"/>
              <w:rPr>
                <w:rFonts w:asciiTheme="minorHAnsi" w:hAnsiTheme="minorHAnsi"/>
                <w:color w:val="auto"/>
                <w:sz w:val="22"/>
                <w:szCs w:val="22"/>
                <w:lang w:val="hr-BA"/>
              </w:rPr>
            </w:pPr>
            <w:r w:rsidRPr="00572E2F">
              <w:rPr>
                <w:rFonts w:asciiTheme="minorHAnsi" w:hAnsiTheme="minorHAnsi"/>
                <w:color w:val="auto"/>
                <w:sz w:val="22"/>
                <w:szCs w:val="22"/>
                <w:lang w:val="hr-BA"/>
              </w:rPr>
              <w:t>PLANIRANO</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2ABE2DED"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5CF4B476"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32BC0B21"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7303B8EB"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p>
        </w:tc>
      </w:tr>
      <w:tr w:rsidR="00C07CE4" w:rsidRPr="00572E2F" w14:paraId="118DF666" w14:textId="77777777" w:rsidTr="00C07C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FFFFFF" w:themeColor="background1"/>
              <w:bottom w:val="single" w:sz="4" w:space="0" w:color="FFFFFF" w:themeColor="background1"/>
              <w:right w:val="single" w:sz="4" w:space="0" w:color="FFFFFF" w:themeColor="background1"/>
            </w:tcBorders>
            <w:hideMark/>
          </w:tcPr>
          <w:p w14:paraId="74FC7588" w14:textId="77777777" w:rsidR="00C07CE4" w:rsidRPr="00572E2F" w:rsidRDefault="00C07CE4">
            <w:pPr>
              <w:jc w:val="left"/>
              <w:rPr>
                <w:rFonts w:asciiTheme="minorHAnsi" w:hAnsiTheme="minorHAnsi"/>
                <w:color w:val="auto"/>
                <w:sz w:val="22"/>
                <w:szCs w:val="22"/>
                <w:lang w:val="hr-BA"/>
              </w:rPr>
            </w:pPr>
            <w:r w:rsidRPr="00572E2F">
              <w:rPr>
                <w:rFonts w:asciiTheme="minorHAnsi" w:hAnsiTheme="minorHAnsi"/>
                <w:color w:val="auto"/>
                <w:sz w:val="22"/>
                <w:szCs w:val="22"/>
                <w:lang w:val="hr-BA"/>
              </w:rPr>
              <w:t>A. Ukupan broj planiranih projekata</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435D13A"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11</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FA86A6B"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4.501.700,00</w:t>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B078E99"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750.000,00</w:t>
            </w: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BF643A5"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3.751.700,00</w:t>
            </w:r>
          </w:p>
        </w:tc>
      </w:tr>
      <w:tr w:rsidR="00C07CE4" w:rsidRPr="00572E2F" w14:paraId="10EF8D76" w14:textId="77777777" w:rsidTr="00C07CE4">
        <w:trPr>
          <w:trHeight w:val="30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FFFFFF" w:themeColor="background1"/>
              <w:bottom w:val="single" w:sz="4" w:space="0" w:color="FFFFFF" w:themeColor="background1"/>
              <w:right w:val="single" w:sz="4" w:space="0" w:color="FFFFFF" w:themeColor="background1"/>
            </w:tcBorders>
            <w:hideMark/>
          </w:tcPr>
          <w:p w14:paraId="0E325849" w14:textId="77777777" w:rsidR="00C07CE4" w:rsidRPr="00572E2F" w:rsidRDefault="00C07CE4">
            <w:pPr>
              <w:jc w:val="left"/>
              <w:rPr>
                <w:rFonts w:asciiTheme="minorHAnsi" w:hAnsiTheme="minorHAnsi"/>
                <w:color w:val="auto"/>
                <w:sz w:val="22"/>
                <w:szCs w:val="22"/>
                <w:lang w:val="hr-BA"/>
              </w:rPr>
            </w:pPr>
            <w:r w:rsidRPr="00572E2F">
              <w:rPr>
                <w:rFonts w:asciiTheme="minorHAnsi" w:hAnsiTheme="minorHAnsi"/>
                <w:color w:val="auto"/>
                <w:sz w:val="22"/>
                <w:szCs w:val="22"/>
                <w:lang w:val="hr-BA"/>
              </w:rPr>
              <w:t>% struktura finansiranja od A</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71A8F5"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F6BA0EF"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rPr>
            </w:pPr>
            <w:r w:rsidRPr="00572E2F">
              <w:rPr>
                <w:rFonts w:asciiTheme="minorHAnsi" w:hAnsiTheme="minorHAnsi"/>
                <w:b w:val="0"/>
                <w:bCs/>
                <w:sz w:val="22"/>
                <w:szCs w:val="22"/>
                <w:lang w:val="hr-BA"/>
              </w:rPr>
              <w:t>100%</w:t>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F09DA2D"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16,66%</w:t>
            </w: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803B2D0"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83,33%</w:t>
            </w:r>
          </w:p>
        </w:tc>
      </w:tr>
      <w:tr w:rsidR="00C07CE4" w:rsidRPr="00572E2F" w14:paraId="7A8F9326" w14:textId="77777777" w:rsidTr="00C07C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FFFFFF" w:themeColor="background1"/>
              <w:bottom w:val="single" w:sz="4" w:space="0" w:color="FFFFFF" w:themeColor="background1"/>
              <w:right w:val="single" w:sz="4" w:space="0" w:color="FFFFFF" w:themeColor="background1"/>
            </w:tcBorders>
            <w:noWrap/>
            <w:hideMark/>
          </w:tcPr>
          <w:p w14:paraId="5112AEAC" w14:textId="77777777" w:rsidR="00C07CE4" w:rsidRPr="00572E2F" w:rsidRDefault="00C07CE4">
            <w:pPr>
              <w:jc w:val="left"/>
              <w:rPr>
                <w:rFonts w:asciiTheme="minorHAnsi" w:hAnsiTheme="minorHAnsi"/>
                <w:color w:val="auto"/>
                <w:sz w:val="22"/>
                <w:szCs w:val="22"/>
                <w:lang w:val="hr-BA"/>
              </w:rPr>
            </w:pPr>
            <w:r w:rsidRPr="00572E2F">
              <w:rPr>
                <w:rFonts w:asciiTheme="minorHAnsi" w:hAnsiTheme="minorHAnsi"/>
                <w:color w:val="auto"/>
                <w:sz w:val="22"/>
                <w:szCs w:val="22"/>
                <w:lang w:val="hr-BA"/>
              </w:rPr>
              <w:t>U REALIZACIJI</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54C3EF46"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7BBF34C1"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7157D8A1"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14:paraId="521E96E4" w14:textId="77777777" w:rsidR="00C07CE4" w:rsidRPr="00572E2F" w:rsidRDefault="00C07CE4">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p>
        </w:tc>
      </w:tr>
      <w:tr w:rsidR="00C07CE4" w:rsidRPr="00572E2F" w14:paraId="3B3BDBDE" w14:textId="77777777" w:rsidTr="00C07CE4">
        <w:trPr>
          <w:trHeight w:val="30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FFFFFF" w:themeColor="background1"/>
              <w:bottom w:val="single" w:sz="4" w:space="0" w:color="FFFFFF" w:themeColor="background1"/>
              <w:right w:val="single" w:sz="4" w:space="0" w:color="FFFFFF" w:themeColor="background1"/>
            </w:tcBorders>
            <w:noWrap/>
            <w:hideMark/>
          </w:tcPr>
          <w:p w14:paraId="710D0F57" w14:textId="77777777" w:rsidR="00C07CE4" w:rsidRPr="00572E2F" w:rsidRDefault="00C07CE4">
            <w:pPr>
              <w:jc w:val="left"/>
              <w:rPr>
                <w:rFonts w:asciiTheme="minorHAnsi" w:hAnsiTheme="minorHAnsi"/>
                <w:color w:val="auto"/>
                <w:sz w:val="22"/>
                <w:szCs w:val="22"/>
                <w:lang w:val="hr-BA"/>
              </w:rPr>
            </w:pPr>
            <w:r w:rsidRPr="00572E2F">
              <w:rPr>
                <w:rFonts w:asciiTheme="minorHAnsi" w:hAnsiTheme="minorHAnsi"/>
                <w:color w:val="auto"/>
                <w:sz w:val="22"/>
                <w:szCs w:val="22"/>
                <w:lang w:val="hr-BA"/>
              </w:rPr>
              <w:t>B. Ukupan broj  u cijelosti ili djelimično realiziranih proj.</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D12643C" w14:textId="77777777" w:rsidR="00C07CE4" w:rsidRPr="00572E2F" w:rsidRDefault="007A1DF7">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4</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59C0D5D" w14:textId="77777777" w:rsidR="00C07CE4" w:rsidRPr="00572E2F" w:rsidRDefault="007A1DF7">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rPr>
            </w:pPr>
            <w:r w:rsidRPr="00572E2F">
              <w:rPr>
                <w:rFonts w:asciiTheme="minorHAnsi" w:hAnsiTheme="minorHAnsi"/>
                <w:b w:val="0"/>
                <w:bCs/>
                <w:sz w:val="22"/>
                <w:szCs w:val="22"/>
                <w:lang w:val="hr-BA"/>
              </w:rPr>
              <w:t>913.191,00</w:t>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EB99223" w14:textId="77777777" w:rsidR="00C07CE4" w:rsidRPr="00572E2F" w:rsidRDefault="007A1DF7">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75.346,00</w:t>
            </w: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0280B07" w14:textId="77777777" w:rsidR="00C07CE4" w:rsidRPr="00572E2F" w:rsidRDefault="007A1DF7">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837.845,00</w:t>
            </w:r>
          </w:p>
        </w:tc>
      </w:tr>
      <w:tr w:rsidR="00C07CE4" w:rsidRPr="00572E2F" w14:paraId="121BB7A3" w14:textId="77777777" w:rsidTr="00C07C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FFFFFF" w:themeColor="background1"/>
              <w:bottom w:val="single" w:sz="4" w:space="0" w:color="FFFFFF" w:themeColor="background1"/>
              <w:right w:val="single" w:sz="4" w:space="0" w:color="FFFFFF" w:themeColor="background1"/>
            </w:tcBorders>
            <w:noWrap/>
            <w:hideMark/>
          </w:tcPr>
          <w:p w14:paraId="026EA2B4" w14:textId="77777777" w:rsidR="00C07CE4" w:rsidRPr="00572E2F" w:rsidRDefault="00C07CE4">
            <w:pPr>
              <w:jc w:val="left"/>
              <w:rPr>
                <w:rFonts w:asciiTheme="minorHAnsi" w:hAnsiTheme="minorHAnsi"/>
                <w:color w:val="auto"/>
                <w:sz w:val="22"/>
                <w:szCs w:val="22"/>
                <w:lang w:val="hr-BA"/>
              </w:rPr>
            </w:pPr>
            <w:r w:rsidRPr="00572E2F">
              <w:rPr>
                <w:rFonts w:asciiTheme="minorHAnsi" w:hAnsiTheme="minorHAnsi"/>
                <w:color w:val="auto"/>
                <w:sz w:val="22"/>
                <w:szCs w:val="22"/>
                <w:lang w:val="hr-BA"/>
              </w:rPr>
              <w:t>% u potpunosti ili djelimično realiziranih projekata (od A)</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96478B4" w14:textId="77777777" w:rsidR="00C07CE4" w:rsidRPr="00572E2F" w:rsidRDefault="007A1DF7">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36,36</w:t>
            </w:r>
            <w:r w:rsidR="00C07CE4" w:rsidRPr="00572E2F">
              <w:rPr>
                <w:rFonts w:asciiTheme="minorHAnsi" w:hAnsiTheme="minorHAnsi"/>
                <w:b w:val="0"/>
                <w:sz w:val="22"/>
                <w:szCs w:val="22"/>
                <w:lang w:val="hr-BA"/>
              </w:rPr>
              <w:t>%</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E777CC4" w14:textId="77777777" w:rsidR="00C07CE4" w:rsidRPr="00572E2F" w:rsidRDefault="00100007">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20,28</w:t>
            </w:r>
            <w:r w:rsidR="00C07CE4" w:rsidRPr="00572E2F">
              <w:rPr>
                <w:rFonts w:asciiTheme="minorHAnsi" w:hAnsiTheme="minorHAnsi"/>
                <w:b w:val="0"/>
                <w:sz w:val="22"/>
                <w:szCs w:val="22"/>
                <w:lang w:val="hr-BA"/>
              </w:rPr>
              <w:t>%</w:t>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8FA40D8" w14:textId="77777777" w:rsidR="00C07CE4" w:rsidRPr="00572E2F" w:rsidRDefault="00100007">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10,04</w:t>
            </w:r>
            <w:r w:rsidR="00C07CE4" w:rsidRPr="00572E2F">
              <w:rPr>
                <w:rFonts w:asciiTheme="minorHAnsi" w:hAnsiTheme="minorHAnsi"/>
                <w:b w:val="0"/>
                <w:sz w:val="22"/>
                <w:szCs w:val="22"/>
                <w:lang w:val="hr-BA"/>
              </w:rPr>
              <w:t>%</w:t>
            </w: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3968FEA" w14:textId="77777777" w:rsidR="00C07CE4" w:rsidRPr="00572E2F" w:rsidRDefault="00100007">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22,33</w:t>
            </w:r>
            <w:r w:rsidR="00C07CE4" w:rsidRPr="00572E2F">
              <w:rPr>
                <w:rFonts w:asciiTheme="minorHAnsi" w:hAnsiTheme="minorHAnsi"/>
                <w:b w:val="0"/>
                <w:sz w:val="22"/>
                <w:szCs w:val="22"/>
                <w:lang w:val="hr-BA"/>
              </w:rPr>
              <w:t>%</w:t>
            </w:r>
          </w:p>
        </w:tc>
      </w:tr>
      <w:tr w:rsidR="00C07CE4" w:rsidRPr="00572E2F" w14:paraId="0F3233AB" w14:textId="77777777" w:rsidTr="00C07CE4">
        <w:trPr>
          <w:trHeight w:val="30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FFFFFF" w:themeColor="background1"/>
              <w:bottom w:val="single" w:sz="4" w:space="0" w:color="FFFFFF" w:themeColor="background1"/>
              <w:right w:val="single" w:sz="4" w:space="0" w:color="FFFFFF" w:themeColor="background1"/>
            </w:tcBorders>
            <w:noWrap/>
            <w:hideMark/>
          </w:tcPr>
          <w:p w14:paraId="4C60A176" w14:textId="77777777" w:rsidR="00C07CE4" w:rsidRPr="00572E2F" w:rsidRDefault="00C07CE4">
            <w:pPr>
              <w:jc w:val="left"/>
              <w:rPr>
                <w:rFonts w:asciiTheme="minorHAnsi" w:hAnsiTheme="minorHAnsi"/>
                <w:color w:val="auto"/>
                <w:sz w:val="22"/>
                <w:szCs w:val="22"/>
                <w:lang w:val="hr-BA"/>
              </w:rPr>
            </w:pPr>
            <w:r w:rsidRPr="00572E2F">
              <w:rPr>
                <w:rFonts w:asciiTheme="minorHAnsi" w:hAnsiTheme="minorHAnsi"/>
                <w:color w:val="auto"/>
                <w:sz w:val="22"/>
                <w:szCs w:val="22"/>
                <w:lang w:val="hr-BA"/>
              </w:rPr>
              <w:t>% struktura (od B)</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1EFD04"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9DD516D" w14:textId="77777777" w:rsidR="00C07CE4" w:rsidRPr="00572E2F" w:rsidRDefault="00C07CE4">
            <w:pPr>
              <w:cnfStyle w:val="000000000000" w:firstRow="0" w:lastRow="0" w:firstColumn="0" w:lastColumn="0" w:oddVBand="0" w:evenVBand="0" w:oddHBand="0" w:evenHBand="0" w:firstRowFirstColumn="0" w:firstRowLastColumn="0" w:lastRowFirstColumn="0" w:lastRowLastColumn="0"/>
              <w:rPr>
                <w:rFonts w:asciiTheme="minorHAnsi" w:hAnsiTheme="minorHAnsi"/>
                <w:b w:val="0"/>
                <w:bCs/>
                <w:sz w:val="22"/>
                <w:szCs w:val="22"/>
                <w:lang w:val="hr-BA"/>
              </w:rPr>
            </w:pPr>
            <w:r w:rsidRPr="00572E2F">
              <w:rPr>
                <w:rFonts w:asciiTheme="minorHAnsi" w:hAnsiTheme="minorHAnsi"/>
                <w:b w:val="0"/>
                <w:bCs/>
                <w:sz w:val="22"/>
                <w:szCs w:val="22"/>
                <w:lang w:val="hr-BA"/>
              </w:rPr>
              <w:t>100%</w:t>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A89ADAB" w14:textId="77777777" w:rsidR="00C07CE4" w:rsidRPr="00572E2F" w:rsidRDefault="00100007">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8,25</w:t>
            </w:r>
            <w:r w:rsidR="00C07CE4" w:rsidRPr="00572E2F">
              <w:rPr>
                <w:rFonts w:asciiTheme="minorHAnsi" w:hAnsiTheme="minorHAnsi"/>
                <w:b w:val="0"/>
                <w:sz w:val="22"/>
                <w:szCs w:val="22"/>
                <w:lang w:val="hr-BA"/>
              </w:rPr>
              <w:t>%</w:t>
            </w: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ED8689D" w14:textId="77777777" w:rsidR="00C07CE4" w:rsidRPr="00572E2F" w:rsidRDefault="00100007">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91,75</w:t>
            </w:r>
            <w:r w:rsidR="00C07CE4" w:rsidRPr="00572E2F">
              <w:rPr>
                <w:rFonts w:asciiTheme="minorHAnsi" w:hAnsiTheme="minorHAnsi"/>
                <w:b w:val="0"/>
                <w:sz w:val="22"/>
                <w:szCs w:val="22"/>
                <w:lang w:val="hr-BA"/>
              </w:rPr>
              <w:t>%</w:t>
            </w:r>
          </w:p>
        </w:tc>
      </w:tr>
      <w:tr w:rsidR="00C07CE4" w:rsidRPr="00572E2F" w14:paraId="60FB1C83" w14:textId="77777777" w:rsidTr="00C07C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FFFFFF" w:themeColor="background1"/>
              <w:bottom w:val="single" w:sz="4" w:space="0" w:color="FFFFFF" w:themeColor="background1"/>
              <w:right w:val="single" w:sz="4" w:space="0" w:color="FFFFFF" w:themeColor="background1"/>
            </w:tcBorders>
            <w:noWrap/>
            <w:hideMark/>
          </w:tcPr>
          <w:p w14:paraId="13F4D86D" w14:textId="77777777" w:rsidR="00C07CE4" w:rsidRPr="00572E2F" w:rsidRDefault="00C07CE4">
            <w:pPr>
              <w:jc w:val="left"/>
              <w:rPr>
                <w:rFonts w:asciiTheme="minorHAnsi" w:hAnsiTheme="minorHAnsi"/>
                <w:color w:val="auto"/>
                <w:sz w:val="22"/>
                <w:szCs w:val="22"/>
                <w:lang w:val="hr-BA"/>
              </w:rPr>
            </w:pPr>
            <w:r w:rsidRPr="00572E2F">
              <w:rPr>
                <w:rFonts w:asciiTheme="minorHAnsi" w:hAnsiTheme="minorHAnsi"/>
                <w:color w:val="auto"/>
                <w:sz w:val="22"/>
                <w:szCs w:val="22"/>
                <w:lang w:val="hr-BA"/>
              </w:rPr>
              <w:t>C. Ukupan broj djelimično realiziranih projekata</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31F9501" w14:textId="77777777" w:rsidR="00C07CE4" w:rsidRPr="00572E2F" w:rsidRDefault="007A1DF7">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3</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DA4252C" w14:textId="77777777" w:rsidR="00C07CE4" w:rsidRPr="00572E2F" w:rsidRDefault="00F34BF3">
            <w:pPr>
              <w:cnfStyle w:val="000000100000" w:firstRow="0" w:lastRow="0" w:firstColumn="0" w:lastColumn="0" w:oddVBand="0" w:evenVBand="0" w:oddHBand="1" w:evenHBand="0" w:firstRowFirstColumn="0" w:firstRowLastColumn="0" w:lastRowFirstColumn="0" w:lastRowLastColumn="0"/>
              <w:rPr>
                <w:rFonts w:asciiTheme="minorHAnsi" w:hAnsiTheme="minorHAnsi"/>
                <w:b w:val="0"/>
                <w:bCs/>
                <w:sz w:val="22"/>
                <w:szCs w:val="22"/>
                <w:lang w:val="hr-BA"/>
              </w:rPr>
            </w:pPr>
            <w:r w:rsidRPr="00572E2F">
              <w:rPr>
                <w:rFonts w:asciiTheme="minorHAnsi" w:hAnsiTheme="minorHAnsi"/>
                <w:b w:val="0"/>
                <w:bCs/>
                <w:sz w:val="22"/>
                <w:szCs w:val="22"/>
                <w:lang w:val="hr-BA"/>
              </w:rPr>
              <w:t>571.957,00</w:t>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D32F2B4" w14:textId="77777777" w:rsidR="00C07CE4" w:rsidRPr="00572E2F" w:rsidRDefault="00F34BF3">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191.937,00</w:t>
            </w: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695EEE9" w14:textId="77777777" w:rsidR="00C07CE4" w:rsidRPr="00572E2F" w:rsidRDefault="00F34BF3">
            <w:pPr>
              <w:cnfStyle w:val="000000100000" w:firstRow="0" w:lastRow="0" w:firstColumn="0" w:lastColumn="0" w:oddVBand="0" w:evenVBand="0" w:oddHBand="1"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380.020,00</w:t>
            </w:r>
          </w:p>
        </w:tc>
      </w:tr>
      <w:tr w:rsidR="00C07CE4" w:rsidRPr="00572E2F" w14:paraId="25E04093" w14:textId="77777777" w:rsidTr="00C07CE4">
        <w:trPr>
          <w:trHeight w:val="30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FFFFFF" w:themeColor="background1"/>
              <w:right w:val="single" w:sz="4" w:space="0" w:color="FFFFFF" w:themeColor="background1"/>
            </w:tcBorders>
            <w:noWrap/>
            <w:hideMark/>
          </w:tcPr>
          <w:p w14:paraId="1C81AC74" w14:textId="77777777" w:rsidR="00C07CE4" w:rsidRPr="00572E2F" w:rsidRDefault="00C07CE4">
            <w:pPr>
              <w:jc w:val="left"/>
              <w:rPr>
                <w:rFonts w:asciiTheme="minorHAnsi" w:hAnsiTheme="minorHAnsi"/>
                <w:color w:val="auto"/>
                <w:sz w:val="22"/>
                <w:szCs w:val="22"/>
                <w:lang w:val="hr-BA"/>
              </w:rPr>
            </w:pPr>
            <w:r w:rsidRPr="00572E2F">
              <w:rPr>
                <w:rFonts w:asciiTheme="minorHAnsi" w:hAnsiTheme="minorHAnsi"/>
                <w:color w:val="auto"/>
                <w:sz w:val="22"/>
                <w:szCs w:val="22"/>
                <w:lang w:val="hr-BA"/>
              </w:rPr>
              <w:t>% djelimično realiziranih projekata (od A)</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5C18FF8" w14:textId="77777777" w:rsidR="00C07CE4" w:rsidRPr="00572E2F" w:rsidRDefault="007A1DF7">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27,27</w:t>
            </w:r>
            <w:r w:rsidR="00C07CE4" w:rsidRPr="00572E2F">
              <w:rPr>
                <w:rFonts w:asciiTheme="minorHAnsi" w:hAnsiTheme="minorHAnsi"/>
                <w:b w:val="0"/>
                <w:sz w:val="22"/>
                <w:szCs w:val="22"/>
                <w:lang w:val="hr-BA"/>
              </w:rPr>
              <w:t>%</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DBCEEEA" w14:textId="77777777" w:rsidR="00C07CE4" w:rsidRPr="00572E2F" w:rsidRDefault="00F34BF3">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12,70</w:t>
            </w:r>
            <w:r w:rsidR="00C07CE4" w:rsidRPr="00572E2F">
              <w:rPr>
                <w:rFonts w:asciiTheme="minorHAnsi" w:hAnsiTheme="minorHAnsi"/>
                <w:b w:val="0"/>
                <w:sz w:val="22"/>
                <w:szCs w:val="22"/>
                <w:lang w:val="hr-BA"/>
              </w:rPr>
              <w:t>%</w:t>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4266E56" w14:textId="77777777" w:rsidR="00C07CE4" w:rsidRPr="00572E2F" w:rsidRDefault="00F34BF3">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25,59</w:t>
            </w:r>
            <w:r w:rsidR="00C07CE4" w:rsidRPr="00572E2F">
              <w:rPr>
                <w:rFonts w:asciiTheme="minorHAnsi" w:hAnsiTheme="minorHAnsi"/>
                <w:b w:val="0"/>
                <w:sz w:val="22"/>
                <w:szCs w:val="22"/>
                <w:lang w:val="hr-BA"/>
              </w:rPr>
              <w:t>%</w:t>
            </w: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1639F3A" w14:textId="77777777" w:rsidR="00C07CE4" w:rsidRPr="00572E2F" w:rsidRDefault="00F34BF3">
            <w:pPr>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22"/>
                <w:szCs w:val="22"/>
                <w:lang w:val="hr-BA"/>
              </w:rPr>
            </w:pPr>
            <w:r w:rsidRPr="00572E2F">
              <w:rPr>
                <w:rFonts w:asciiTheme="minorHAnsi" w:hAnsiTheme="minorHAnsi"/>
                <w:b w:val="0"/>
                <w:sz w:val="22"/>
                <w:szCs w:val="22"/>
                <w:lang w:val="hr-BA"/>
              </w:rPr>
              <w:t>10,63</w:t>
            </w:r>
            <w:r w:rsidR="00C07CE4" w:rsidRPr="00572E2F">
              <w:rPr>
                <w:rFonts w:asciiTheme="minorHAnsi" w:hAnsiTheme="minorHAnsi"/>
                <w:b w:val="0"/>
                <w:sz w:val="22"/>
                <w:szCs w:val="22"/>
                <w:lang w:val="hr-BA"/>
              </w:rPr>
              <w:t>%</w:t>
            </w:r>
          </w:p>
        </w:tc>
      </w:tr>
    </w:tbl>
    <w:p w14:paraId="271A0C57" w14:textId="77777777" w:rsidR="0056197D" w:rsidRPr="00572E2F" w:rsidRDefault="0056197D" w:rsidP="00AB504E">
      <w:pPr>
        <w:jc w:val="left"/>
        <w:rPr>
          <w:rFonts w:asciiTheme="minorHAnsi" w:hAnsiTheme="minorHAnsi"/>
          <w:b w:val="0"/>
          <w:lang w:val="hr-HR"/>
        </w:rPr>
      </w:pPr>
    </w:p>
    <w:p w14:paraId="2D581D47" w14:textId="77777777" w:rsidR="00DA2C60" w:rsidRPr="007B026E" w:rsidRDefault="00DA2C60" w:rsidP="00DA2C60">
      <w:pPr>
        <w:pStyle w:val="Odlomakpopisa"/>
        <w:numPr>
          <w:ilvl w:val="1"/>
          <w:numId w:val="20"/>
        </w:numPr>
        <w:jc w:val="both"/>
        <w:rPr>
          <w:rFonts w:asciiTheme="minorHAnsi" w:hAnsiTheme="minorHAnsi"/>
          <w:lang w:val="hr-HR"/>
        </w:rPr>
      </w:pPr>
      <w:r w:rsidRPr="00572E2F">
        <w:rPr>
          <w:rFonts w:asciiTheme="minorHAnsi" w:hAnsiTheme="minorHAnsi"/>
          <w:lang w:val="hr-HR"/>
        </w:rPr>
        <w:t>Makroekonomski indikatori</w:t>
      </w:r>
      <w:r w:rsidR="00321D65" w:rsidRPr="00572E2F">
        <w:rPr>
          <w:rFonts w:asciiTheme="minorHAnsi" w:hAnsiTheme="minorHAnsi"/>
          <w:lang w:val="hr-HR"/>
        </w:rPr>
        <w:t xml:space="preserve"> i analiza razvojnih trendova</w:t>
      </w:r>
    </w:p>
    <w:tbl>
      <w:tblPr>
        <w:tblStyle w:val="Reetkatablice1"/>
        <w:tblW w:w="4731" w:type="pct"/>
        <w:jc w:val="center"/>
        <w:tblLook w:val="04A0" w:firstRow="1" w:lastRow="0" w:firstColumn="1" w:lastColumn="0" w:noHBand="0" w:noVBand="1"/>
      </w:tblPr>
      <w:tblGrid>
        <w:gridCol w:w="2565"/>
        <w:gridCol w:w="1390"/>
        <w:gridCol w:w="1318"/>
        <w:gridCol w:w="1318"/>
        <w:gridCol w:w="1318"/>
        <w:gridCol w:w="1439"/>
      </w:tblGrid>
      <w:tr w:rsidR="00047095" w:rsidRPr="00572E2F" w14:paraId="5E4473D1" w14:textId="77777777" w:rsidTr="00047095">
        <w:trPr>
          <w:jc w:val="center"/>
        </w:trPr>
        <w:tc>
          <w:tcPr>
            <w:tcW w:w="2169" w:type="pct"/>
            <w:gridSpan w:val="2"/>
            <w:vAlign w:val="center"/>
          </w:tcPr>
          <w:p w14:paraId="2868050F" w14:textId="77777777" w:rsidR="00867E37" w:rsidRPr="00572E2F" w:rsidRDefault="00867E37" w:rsidP="00DA2C60">
            <w:pPr>
              <w:rPr>
                <w:lang w:val="bs-Latn-BA"/>
              </w:rPr>
            </w:pPr>
            <w:r w:rsidRPr="00572E2F">
              <w:rPr>
                <w:lang w:val="bs-Latn-BA"/>
              </w:rPr>
              <w:t>INDIKATOR</w:t>
            </w:r>
          </w:p>
        </w:tc>
        <w:tc>
          <w:tcPr>
            <w:tcW w:w="698" w:type="pct"/>
          </w:tcPr>
          <w:p w14:paraId="3996E93D" w14:textId="77777777" w:rsidR="00867E37" w:rsidRPr="00572E2F" w:rsidRDefault="00867E37" w:rsidP="00DA2C60">
            <w:pPr>
              <w:rPr>
                <w:lang w:val="bs-Latn-BA"/>
              </w:rPr>
            </w:pPr>
            <w:r w:rsidRPr="00572E2F">
              <w:rPr>
                <w:lang w:val="bs-Latn-BA"/>
              </w:rPr>
              <w:t>2018.</w:t>
            </w:r>
          </w:p>
        </w:tc>
        <w:tc>
          <w:tcPr>
            <w:tcW w:w="719" w:type="pct"/>
          </w:tcPr>
          <w:p w14:paraId="6D7EAC5D" w14:textId="77777777" w:rsidR="00867E37" w:rsidRPr="00572E2F" w:rsidRDefault="00867E37" w:rsidP="00DA2C60">
            <w:pPr>
              <w:rPr>
                <w:lang w:val="bs-Latn-BA"/>
              </w:rPr>
            </w:pPr>
            <w:r w:rsidRPr="00572E2F">
              <w:rPr>
                <w:lang w:val="bs-Latn-BA"/>
              </w:rPr>
              <w:t>2019.</w:t>
            </w:r>
          </w:p>
        </w:tc>
        <w:tc>
          <w:tcPr>
            <w:tcW w:w="707" w:type="pct"/>
          </w:tcPr>
          <w:p w14:paraId="2FA75882" w14:textId="77777777" w:rsidR="00867E37" w:rsidRPr="00572E2F" w:rsidRDefault="00867E37" w:rsidP="00DA2C60">
            <w:pPr>
              <w:rPr>
                <w:lang w:val="bs-Latn-BA"/>
              </w:rPr>
            </w:pPr>
            <w:r w:rsidRPr="00572E2F">
              <w:rPr>
                <w:lang w:val="bs-Latn-BA"/>
              </w:rPr>
              <w:t>2020.</w:t>
            </w:r>
          </w:p>
        </w:tc>
        <w:tc>
          <w:tcPr>
            <w:tcW w:w="707" w:type="pct"/>
          </w:tcPr>
          <w:p w14:paraId="41FB3C48" w14:textId="77777777" w:rsidR="00867E37" w:rsidRPr="00572E2F" w:rsidRDefault="00867E37" w:rsidP="00DA2C60">
            <w:pPr>
              <w:rPr>
                <w:lang w:val="bs-Latn-BA"/>
              </w:rPr>
            </w:pPr>
            <w:r w:rsidRPr="00572E2F">
              <w:rPr>
                <w:lang w:val="bs-Latn-BA"/>
              </w:rPr>
              <w:t>2021.</w:t>
            </w:r>
          </w:p>
        </w:tc>
      </w:tr>
      <w:tr w:rsidR="00047095" w:rsidRPr="00572E2F" w14:paraId="228F6C76" w14:textId="77777777" w:rsidTr="00047095">
        <w:trPr>
          <w:trHeight w:val="511"/>
          <w:jc w:val="center"/>
        </w:trPr>
        <w:tc>
          <w:tcPr>
            <w:tcW w:w="2169" w:type="pct"/>
            <w:gridSpan w:val="2"/>
            <w:vAlign w:val="center"/>
          </w:tcPr>
          <w:p w14:paraId="031BF4B8" w14:textId="77777777" w:rsidR="00047095" w:rsidRPr="00572E2F" w:rsidRDefault="00047095" w:rsidP="00DA2C60">
            <w:pPr>
              <w:rPr>
                <w:lang w:val="bs-Latn-BA"/>
              </w:rPr>
            </w:pPr>
            <w:r w:rsidRPr="00572E2F">
              <w:rPr>
                <w:lang w:val="bs-Latn-BA"/>
              </w:rPr>
              <w:t>STANOVNIŠTVO (PROCJENA)</w:t>
            </w:r>
          </w:p>
        </w:tc>
        <w:tc>
          <w:tcPr>
            <w:tcW w:w="698" w:type="pct"/>
          </w:tcPr>
          <w:p w14:paraId="6287D783" w14:textId="77777777" w:rsidR="00047095" w:rsidRPr="00572E2F" w:rsidRDefault="00047095" w:rsidP="00DA2C60">
            <w:pPr>
              <w:rPr>
                <w:lang w:val="bs-Latn-BA"/>
              </w:rPr>
            </w:pPr>
            <w:r w:rsidRPr="00572E2F">
              <w:rPr>
                <w:lang w:val="bs-Latn-BA"/>
              </w:rPr>
              <w:t>40.166</w:t>
            </w:r>
          </w:p>
        </w:tc>
        <w:tc>
          <w:tcPr>
            <w:tcW w:w="719" w:type="pct"/>
          </w:tcPr>
          <w:p w14:paraId="10639DED" w14:textId="77777777" w:rsidR="00047095" w:rsidRPr="00572E2F" w:rsidRDefault="00047095" w:rsidP="00DA2C60">
            <w:pPr>
              <w:rPr>
                <w:lang w:val="bs-Latn-BA"/>
              </w:rPr>
            </w:pPr>
            <w:r w:rsidRPr="00572E2F">
              <w:rPr>
                <w:lang w:val="bs-Latn-BA"/>
              </w:rPr>
              <w:t>39.852</w:t>
            </w:r>
          </w:p>
        </w:tc>
        <w:tc>
          <w:tcPr>
            <w:tcW w:w="707" w:type="pct"/>
          </w:tcPr>
          <w:p w14:paraId="58AE55B4" w14:textId="77777777" w:rsidR="00047095" w:rsidRPr="00572E2F" w:rsidRDefault="00047095" w:rsidP="00DA2C60">
            <w:pPr>
              <w:rPr>
                <w:lang w:val="bs-Latn-BA"/>
              </w:rPr>
            </w:pPr>
            <w:r w:rsidRPr="00572E2F">
              <w:rPr>
                <w:lang w:val="bs-Latn-BA"/>
              </w:rPr>
              <w:t>39.651</w:t>
            </w:r>
          </w:p>
        </w:tc>
        <w:tc>
          <w:tcPr>
            <w:tcW w:w="707" w:type="pct"/>
          </w:tcPr>
          <w:p w14:paraId="331AB49B" w14:textId="77777777" w:rsidR="00047095" w:rsidRPr="00572E2F" w:rsidRDefault="00047095" w:rsidP="00845BBC">
            <w:pPr>
              <w:rPr>
                <w:rFonts w:cs="Times New Roman"/>
                <w:b w:val="0"/>
              </w:rPr>
            </w:pPr>
            <w:r w:rsidRPr="00572E2F">
              <w:rPr>
                <w:rFonts w:cs="Times New Roman"/>
              </w:rPr>
              <w:t>39.324</w:t>
            </w:r>
          </w:p>
        </w:tc>
      </w:tr>
      <w:tr w:rsidR="00047095" w:rsidRPr="00572E2F" w14:paraId="1AC8B539" w14:textId="77777777" w:rsidTr="00047095">
        <w:trPr>
          <w:trHeight w:val="560"/>
          <w:jc w:val="center"/>
        </w:trPr>
        <w:tc>
          <w:tcPr>
            <w:tcW w:w="2169" w:type="pct"/>
            <w:gridSpan w:val="2"/>
            <w:tcBorders>
              <w:bottom w:val="single" w:sz="4" w:space="0" w:color="auto"/>
            </w:tcBorders>
            <w:vAlign w:val="center"/>
          </w:tcPr>
          <w:p w14:paraId="7340AFA6" w14:textId="77777777" w:rsidR="00047095" w:rsidRPr="00572E2F" w:rsidRDefault="00047095" w:rsidP="00DA2C60">
            <w:pPr>
              <w:rPr>
                <w:lang w:val="bs-Latn-BA"/>
              </w:rPr>
            </w:pPr>
          </w:p>
          <w:p w14:paraId="139F69C5" w14:textId="77777777" w:rsidR="00047095" w:rsidRPr="00572E2F" w:rsidRDefault="00047095" w:rsidP="00B32CA8">
            <w:pPr>
              <w:rPr>
                <w:lang w:val="bs-Latn-BA"/>
              </w:rPr>
            </w:pPr>
            <w:r w:rsidRPr="00572E2F">
              <w:rPr>
                <w:lang w:val="bs-Latn-BA"/>
              </w:rPr>
              <w:t>RADNO AKTIVNO STANOVNIŠTVO</w:t>
            </w:r>
          </w:p>
        </w:tc>
        <w:tc>
          <w:tcPr>
            <w:tcW w:w="698" w:type="pct"/>
            <w:tcBorders>
              <w:left w:val="single" w:sz="4" w:space="0" w:color="auto"/>
              <w:bottom w:val="single" w:sz="4" w:space="0" w:color="auto"/>
            </w:tcBorders>
          </w:tcPr>
          <w:p w14:paraId="65A964C9" w14:textId="77777777" w:rsidR="00047095" w:rsidRPr="00572E2F" w:rsidRDefault="00047095" w:rsidP="00DA2C60">
            <w:pPr>
              <w:rPr>
                <w:lang w:val="bs-Latn-BA"/>
              </w:rPr>
            </w:pPr>
            <w:r w:rsidRPr="00572E2F">
              <w:rPr>
                <w:lang w:val="bs-Latn-BA"/>
              </w:rPr>
              <w:t>29.841 – (74,3%)</w:t>
            </w:r>
          </w:p>
        </w:tc>
        <w:tc>
          <w:tcPr>
            <w:tcW w:w="719" w:type="pct"/>
            <w:tcBorders>
              <w:left w:val="single" w:sz="4" w:space="0" w:color="auto"/>
              <w:bottom w:val="single" w:sz="4" w:space="0" w:color="auto"/>
            </w:tcBorders>
          </w:tcPr>
          <w:p w14:paraId="2E8C5208" w14:textId="77777777" w:rsidR="00047095" w:rsidRPr="00572E2F" w:rsidRDefault="00047095" w:rsidP="00DA2C60">
            <w:pPr>
              <w:rPr>
                <w:lang w:val="bs-Latn-BA"/>
              </w:rPr>
            </w:pPr>
            <w:r w:rsidRPr="00572E2F">
              <w:rPr>
                <w:lang w:val="bs-Latn-BA"/>
              </w:rPr>
              <w:t>29.514 – (74,1%)</w:t>
            </w:r>
          </w:p>
        </w:tc>
        <w:tc>
          <w:tcPr>
            <w:tcW w:w="707" w:type="pct"/>
            <w:tcBorders>
              <w:left w:val="single" w:sz="4" w:space="0" w:color="auto"/>
              <w:bottom w:val="single" w:sz="4" w:space="0" w:color="auto"/>
            </w:tcBorders>
          </w:tcPr>
          <w:p w14:paraId="5833BCAB" w14:textId="77777777" w:rsidR="00047095" w:rsidRPr="00572E2F" w:rsidRDefault="00047095" w:rsidP="00DA2C60">
            <w:pPr>
              <w:rPr>
                <w:lang w:val="bs-Latn-BA"/>
              </w:rPr>
            </w:pPr>
            <w:r w:rsidRPr="00572E2F">
              <w:rPr>
                <w:lang w:val="bs-Latn-BA"/>
              </w:rPr>
              <w:t>29.279</w:t>
            </w:r>
          </w:p>
          <w:p w14:paraId="53D9DC10" w14:textId="77777777" w:rsidR="00047095" w:rsidRPr="00572E2F" w:rsidRDefault="00047095" w:rsidP="00DA2C60">
            <w:pPr>
              <w:rPr>
                <w:lang w:val="bs-Latn-BA"/>
              </w:rPr>
            </w:pPr>
            <w:r w:rsidRPr="00572E2F">
              <w:rPr>
                <w:lang w:val="bs-Latn-BA"/>
              </w:rPr>
              <w:t>(73,8%)</w:t>
            </w:r>
          </w:p>
        </w:tc>
        <w:tc>
          <w:tcPr>
            <w:tcW w:w="707" w:type="pct"/>
            <w:tcBorders>
              <w:left w:val="single" w:sz="4" w:space="0" w:color="auto"/>
              <w:bottom w:val="single" w:sz="4" w:space="0" w:color="auto"/>
            </w:tcBorders>
          </w:tcPr>
          <w:p w14:paraId="67DC39E3" w14:textId="77777777" w:rsidR="00047095" w:rsidRPr="00572E2F" w:rsidRDefault="00047095" w:rsidP="00845BBC">
            <w:pPr>
              <w:rPr>
                <w:rFonts w:cs="Times New Roman"/>
                <w:b w:val="0"/>
              </w:rPr>
            </w:pPr>
            <w:r w:rsidRPr="00572E2F">
              <w:rPr>
                <w:rFonts w:cs="Times New Roman"/>
              </w:rPr>
              <w:t>28.910</w:t>
            </w:r>
          </w:p>
          <w:p w14:paraId="06A59EC6" w14:textId="77777777" w:rsidR="00047095" w:rsidRPr="00572E2F" w:rsidRDefault="00047095" w:rsidP="00845BBC">
            <w:pPr>
              <w:rPr>
                <w:rFonts w:cs="Times New Roman"/>
                <w:b w:val="0"/>
              </w:rPr>
            </w:pPr>
            <w:r w:rsidRPr="00572E2F">
              <w:rPr>
                <w:rFonts w:cs="Times New Roman"/>
              </w:rPr>
              <w:t>(73,5%)</w:t>
            </w:r>
          </w:p>
        </w:tc>
      </w:tr>
      <w:tr w:rsidR="00047095" w:rsidRPr="00572E2F" w14:paraId="661B8354" w14:textId="77777777" w:rsidTr="00047095">
        <w:trPr>
          <w:trHeight w:val="554"/>
          <w:jc w:val="center"/>
        </w:trPr>
        <w:tc>
          <w:tcPr>
            <w:tcW w:w="2169" w:type="pct"/>
            <w:gridSpan w:val="2"/>
            <w:vAlign w:val="center"/>
          </w:tcPr>
          <w:p w14:paraId="20DD1464" w14:textId="77777777" w:rsidR="00047095" w:rsidRPr="00572E2F" w:rsidRDefault="00047095" w:rsidP="00DA2C60">
            <w:pPr>
              <w:rPr>
                <w:lang w:val="bs-Latn-BA"/>
              </w:rPr>
            </w:pPr>
          </w:p>
          <w:p w14:paraId="5C63FB25" w14:textId="77777777" w:rsidR="00047095" w:rsidRPr="00572E2F" w:rsidRDefault="00047095" w:rsidP="00B32CA8">
            <w:pPr>
              <w:rPr>
                <w:lang w:val="bs-Latn-BA"/>
              </w:rPr>
            </w:pPr>
            <w:r w:rsidRPr="00572E2F">
              <w:rPr>
                <w:lang w:val="bs-Latn-BA"/>
              </w:rPr>
              <w:t>STEPEN ZAPOSLENOSTI</w:t>
            </w:r>
          </w:p>
        </w:tc>
        <w:tc>
          <w:tcPr>
            <w:tcW w:w="698" w:type="pct"/>
            <w:tcBorders>
              <w:left w:val="single" w:sz="4" w:space="0" w:color="auto"/>
            </w:tcBorders>
          </w:tcPr>
          <w:p w14:paraId="02A6AAD7" w14:textId="77777777" w:rsidR="00047095" w:rsidRPr="00572E2F" w:rsidRDefault="00047095" w:rsidP="00DA2C60">
            <w:pPr>
              <w:rPr>
                <w:lang w:val="bs-Latn-BA"/>
              </w:rPr>
            </w:pPr>
            <w:r w:rsidRPr="00572E2F">
              <w:rPr>
                <w:lang w:val="bs-Latn-BA"/>
              </w:rPr>
              <w:t>4.384</w:t>
            </w:r>
          </w:p>
          <w:p w14:paraId="4EF498E7" w14:textId="77777777" w:rsidR="00047095" w:rsidRPr="00572E2F" w:rsidRDefault="00047095" w:rsidP="00DA2C60">
            <w:pPr>
              <w:rPr>
                <w:lang w:val="bs-Latn-BA"/>
              </w:rPr>
            </w:pPr>
            <w:r w:rsidRPr="00572E2F">
              <w:rPr>
                <w:lang w:val="bs-Latn-BA"/>
              </w:rPr>
              <w:t>(14,7%)</w:t>
            </w:r>
          </w:p>
        </w:tc>
        <w:tc>
          <w:tcPr>
            <w:tcW w:w="719" w:type="pct"/>
            <w:tcBorders>
              <w:left w:val="single" w:sz="4" w:space="0" w:color="auto"/>
            </w:tcBorders>
          </w:tcPr>
          <w:p w14:paraId="189AA280" w14:textId="77777777" w:rsidR="00047095" w:rsidRPr="00572E2F" w:rsidRDefault="00047095" w:rsidP="00DA2C60">
            <w:pPr>
              <w:rPr>
                <w:lang w:val="bs-Latn-BA"/>
              </w:rPr>
            </w:pPr>
            <w:r w:rsidRPr="00572E2F">
              <w:rPr>
                <w:lang w:val="bs-Latn-BA"/>
              </w:rPr>
              <w:t>4.448</w:t>
            </w:r>
          </w:p>
          <w:p w14:paraId="7F58C50A" w14:textId="77777777" w:rsidR="00047095" w:rsidRPr="00572E2F" w:rsidRDefault="00047095" w:rsidP="00DA2C60">
            <w:pPr>
              <w:rPr>
                <w:lang w:val="bs-Latn-BA"/>
              </w:rPr>
            </w:pPr>
            <w:r w:rsidRPr="00572E2F">
              <w:rPr>
                <w:lang w:val="bs-Latn-BA"/>
              </w:rPr>
              <w:t>(15,1%)</w:t>
            </w:r>
          </w:p>
        </w:tc>
        <w:tc>
          <w:tcPr>
            <w:tcW w:w="707" w:type="pct"/>
            <w:tcBorders>
              <w:left w:val="single" w:sz="4" w:space="0" w:color="auto"/>
            </w:tcBorders>
          </w:tcPr>
          <w:p w14:paraId="0B8C07D9" w14:textId="77777777" w:rsidR="00047095" w:rsidRPr="00572E2F" w:rsidRDefault="00047095" w:rsidP="00DA2C60">
            <w:pPr>
              <w:rPr>
                <w:lang w:val="bs-Latn-BA"/>
              </w:rPr>
            </w:pPr>
            <w:r w:rsidRPr="00572E2F">
              <w:rPr>
                <w:lang w:val="bs-Latn-BA"/>
              </w:rPr>
              <w:t>4.239</w:t>
            </w:r>
          </w:p>
          <w:p w14:paraId="1615C303" w14:textId="77777777" w:rsidR="00047095" w:rsidRPr="00572E2F" w:rsidRDefault="00047095" w:rsidP="00DA2C60">
            <w:pPr>
              <w:rPr>
                <w:lang w:val="bs-Latn-BA"/>
              </w:rPr>
            </w:pPr>
            <w:r w:rsidRPr="00572E2F">
              <w:rPr>
                <w:lang w:val="bs-Latn-BA"/>
              </w:rPr>
              <w:t>(14,5%)</w:t>
            </w:r>
          </w:p>
        </w:tc>
        <w:tc>
          <w:tcPr>
            <w:tcW w:w="707" w:type="pct"/>
            <w:tcBorders>
              <w:left w:val="single" w:sz="4" w:space="0" w:color="auto"/>
            </w:tcBorders>
          </w:tcPr>
          <w:p w14:paraId="5BE6FFE3" w14:textId="77777777" w:rsidR="00047095" w:rsidRPr="00572E2F" w:rsidRDefault="00047095" w:rsidP="00845BBC">
            <w:pPr>
              <w:rPr>
                <w:rFonts w:cs="Times New Roman"/>
                <w:b w:val="0"/>
              </w:rPr>
            </w:pPr>
            <w:r w:rsidRPr="00572E2F">
              <w:rPr>
                <w:rFonts w:cs="Times New Roman"/>
              </w:rPr>
              <w:t>4.256</w:t>
            </w:r>
          </w:p>
          <w:p w14:paraId="47F39157" w14:textId="77777777" w:rsidR="00047095" w:rsidRPr="00572E2F" w:rsidRDefault="00047095" w:rsidP="00845BBC">
            <w:pPr>
              <w:rPr>
                <w:rFonts w:cs="Times New Roman"/>
                <w:b w:val="0"/>
              </w:rPr>
            </w:pPr>
            <w:r w:rsidRPr="00572E2F">
              <w:rPr>
                <w:rFonts w:cs="Times New Roman"/>
              </w:rPr>
              <w:t>(14,7%)</w:t>
            </w:r>
          </w:p>
        </w:tc>
      </w:tr>
      <w:tr w:rsidR="00047095" w:rsidRPr="00572E2F" w14:paraId="086FE3BA" w14:textId="77777777" w:rsidTr="00047095">
        <w:trPr>
          <w:jc w:val="center"/>
        </w:trPr>
        <w:tc>
          <w:tcPr>
            <w:tcW w:w="2169" w:type="pct"/>
            <w:gridSpan w:val="2"/>
            <w:vAlign w:val="center"/>
          </w:tcPr>
          <w:p w14:paraId="488A2DB8" w14:textId="77777777" w:rsidR="00047095" w:rsidRPr="00572E2F" w:rsidRDefault="00047095" w:rsidP="00B32CA8">
            <w:pPr>
              <w:jc w:val="both"/>
              <w:rPr>
                <w:lang w:val="bs-Latn-BA"/>
              </w:rPr>
            </w:pPr>
          </w:p>
          <w:p w14:paraId="7808BD83" w14:textId="77777777" w:rsidR="00047095" w:rsidRPr="00572E2F" w:rsidRDefault="00047095" w:rsidP="00B32CA8">
            <w:pPr>
              <w:rPr>
                <w:lang w:val="bs-Latn-BA"/>
              </w:rPr>
            </w:pPr>
            <w:r w:rsidRPr="00572E2F">
              <w:rPr>
                <w:lang w:val="bs-Latn-BA"/>
              </w:rPr>
              <w:t>STEPEN NEZAPOSLENOSTI</w:t>
            </w:r>
          </w:p>
        </w:tc>
        <w:tc>
          <w:tcPr>
            <w:tcW w:w="698" w:type="pct"/>
            <w:tcBorders>
              <w:top w:val="single" w:sz="4" w:space="0" w:color="auto"/>
              <w:left w:val="single" w:sz="4" w:space="0" w:color="auto"/>
            </w:tcBorders>
          </w:tcPr>
          <w:p w14:paraId="025B4A59" w14:textId="77777777" w:rsidR="00047095" w:rsidRPr="00572E2F" w:rsidRDefault="00047095" w:rsidP="00DA2C60">
            <w:pPr>
              <w:rPr>
                <w:lang w:val="bs-Latn-BA"/>
              </w:rPr>
            </w:pPr>
            <w:r w:rsidRPr="00572E2F">
              <w:rPr>
                <w:lang w:val="bs-Latn-BA"/>
              </w:rPr>
              <w:t>3.718</w:t>
            </w:r>
          </w:p>
          <w:p w14:paraId="033FE046" w14:textId="77777777" w:rsidR="00047095" w:rsidRPr="00572E2F" w:rsidRDefault="00047095" w:rsidP="00DA2C60">
            <w:pPr>
              <w:rPr>
                <w:lang w:val="bs-Latn-BA"/>
              </w:rPr>
            </w:pPr>
            <w:r w:rsidRPr="00572E2F">
              <w:rPr>
                <w:lang w:val="bs-Latn-BA"/>
              </w:rPr>
              <w:t>(45,9%)</w:t>
            </w:r>
          </w:p>
        </w:tc>
        <w:tc>
          <w:tcPr>
            <w:tcW w:w="719" w:type="pct"/>
            <w:tcBorders>
              <w:top w:val="single" w:sz="4" w:space="0" w:color="auto"/>
              <w:left w:val="single" w:sz="4" w:space="0" w:color="auto"/>
            </w:tcBorders>
          </w:tcPr>
          <w:p w14:paraId="448B89CA" w14:textId="77777777" w:rsidR="00047095" w:rsidRPr="00572E2F" w:rsidRDefault="00047095" w:rsidP="00DA2C60">
            <w:pPr>
              <w:rPr>
                <w:lang w:val="bs-Latn-BA"/>
              </w:rPr>
            </w:pPr>
            <w:r w:rsidRPr="00572E2F">
              <w:rPr>
                <w:lang w:val="bs-Latn-BA"/>
              </w:rPr>
              <w:t>3.375</w:t>
            </w:r>
          </w:p>
          <w:p w14:paraId="3831E93D" w14:textId="77777777" w:rsidR="00047095" w:rsidRPr="00572E2F" w:rsidRDefault="00047095" w:rsidP="00DA2C60">
            <w:pPr>
              <w:rPr>
                <w:lang w:val="bs-Latn-BA"/>
              </w:rPr>
            </w:pPr>
            <w:r w:rsidRPr="00572E2F">
              <w:rPr>
                <w:lang w:val="bs-Latn-BA"/>
              </w:rPr>
              <w:t>(43,1%)</w:t>
            </w:r>
          </w:p>
        </w:tc>
        <w:tc>
          <w:tcPr>
            <w:tcW w:w="707" w:type="pct"/>
            <w:tcBorders>
              <w:top w:val="single" w:sz="4" w:space="0" w:color="auto"/>
              <w:left w:val="single" w:sz="4" w:space="0" w:color="auto"/>
            </w:tcBorders>
          </w:tcPr>
          <w:p w14:paraId="6DCD99B5" w14:textId="77777777" w:rsidR="00047095" w:rsidRPr="00572E2F" w:rsidRDefault="00047095" w:rsidP="00DA2C60">
            <w:pPr>
              <w:rPr>
                <w:lang w:val="bs-Latn-BA"/>
              </w:rPr>
            </w:pPr>
            <w:r w:rsidRPr="00572E2F">
              <w:rPr>
                <w:lang w:val="bs-Latn-BA"/>
              </w:rPr>
              <w:t>3.358</w:t>
            </w:r>
          </w:p>
          <w:p w14:paraId="038E98B6" w14:textId="77777777" w:rsidR="00047095" w:rsidRPr="00572E2F" w:rsidRDefault="00047095" w:rsidP="00DA2C60">
            <w:pPr>
              <w:rPr>
                <w:lang w:val="bs-Latn-BA"/>
              </w:rPr>
            </w:pPr>
            <w:r w:rsidRPr="00572E2F">
              <w:rPr>
                <w:lang w:val="bs-Latn-BA"/>
              </w:rPr>
              <w:t>(44,2%)</w:t>
            </w:r>
          </w:p>
        </w:tc>
        <w:tc>
          <w:tcPr>
            <w:tcW w:w="707" w:type="pct"/>
            <w:tcBorders>
              <w:top w:val="single" w:sz="4" w:space="0" w:color="auto"/>
              <w:left w:val="single" w:sz="4" w:space="0" w:color="auto"/>
            </w:tcBorders>
          </w:tcPr>
          <w:p w14:paraId="10853D96" w14:textId="77777777" w:rsidR="00047095" w:rsidRPr="00572E2F" w:rsidRDefault="00047095" w:rsidP="00845BBC">
            <w:pPr>
              <w:rPr>
                <w:rFonts w:cs="Times New Roman"/>
                <w:b w:val="0"/>
              </w:rPr>
            </w:pPr>
            <w:r w:rsidRPr="00572E2F">
              <w:rPr>
                <w:rFonts w:cs="Times New Roman"/>
              </w:rPr>
              <w:t>3.234</w:t>
            </w:r>
          </w:p>
          <w:p w14:paraId="62985132" w14:textId="77777777" w:rsidR="00047095" w:rsidRPr="00572E2F" w:rsidRDefault="00047095" w:rsidP="00845BBC">
            <w:pPr>
              <w:rPr>
                <w:rFonts w:cs="Times New Roman"/>
                <w:b w:val="0"/>
              </w:rPr>
            </w:pPr>
            <w:r w:rsidRPr="00572E2F">
              <w:rPr>
                <w:rFonts w:cs="Times New Roman"/>
              </w:rPr>
              <w:t>(43,2%)</w:t>
            </w:r>
          </w:p>
        </w:tc>
      </w:tr>
      <w:tr w:rsidR="00047095" w:rsidRPr="00572E2F" w14:paraId="087A9916" w14:textId="77777777" w:rsidTr="00047095">
        <w:trPr>
          <w:trHeight w:val="255"/>
          <w:jc w:val="center"/>
        </w:trPr>
        <w:tc>
          <w:tcPr>
            <w:tcW w:w="1399" w:type="pct"/>
            <w:vMerge w:val="restart"/>
            <w:tcBorders>
              <w:right w:val="single" w:sz="4" w:space="0" w:color="auto"/>
            </w:tcBorders>
            <w:vAlign w:val="center"/>
          </w:tcPr>
          <w:p w14:paraId="47801403" w14:textId="77777777" w:rsidR="00047095" w:rsidRPr="00572E2F" w:rsidRDefault="00047095" w:rsidP="00DA2C60">
            <w:pPr>
              <w:rPr>
                <w:lang w:val="bs-Latn-BA"/>
              </w:rPr>
            </w:pPr>
          </w:p>
          <w:p w14:paraId="178C8ED5" w14:textId="77777777" w:rsidR="00047095" w:rsidRPr="00572E2F" w:rsidRDefault="00047095" w:rsidP="00DA2C60">
            <w:pPr>
              <w:rPr>
                <w:lang w:val="bs-Latn-BA"/>
              </w:rPr>
            </w:pPr>
            <w:r w:rsidRPr="00572E2F">
              <w:rPr>
                <w:lang w:val="bs-Latn-BA"/>
              </w:rPr>
              <w:t>NEZAPOSLENOST PREMA STEPENU STRUČNOG OBRAZOVANJA</w:t>
            </w:r>
          </w:p>
          <w:p w14:paraId="06504FC2" w14:textId="77777777" w:rsidR="00047095" w:rsidRPr="00572E2F" w:rsidRDefault="00047095" w:rsidP="00DA2C60">
            <w:pPr>
              <w:rPr>
                <w:lang w:val="bs-Latn-BA"/>
              </w:rPr>
            </w:pPr>
          </w:p>
        </w:tc>
        <w:tc>
          <w:tcPr>
            <w:tcW w:w="770" w:type="pct"/>
            <w:tcBorders>
              <w:left w:val="single" w:sz="4" w:space="0" w:color="auto"/>
              <w:bottom w:val="single" w:sz="4" w:space="0" w:color="auto"/>
              <w:right w:val="single" w:sz="4" w:space="0" w:color="auto"/>
            </w:tcBorders>
            <w:vAlign w:val="center"/>
          </w:tcPr>
          <w:p w14:paraId="521078CD" w14:textId="77777777" w:rsidR="00047095" w:rsidRPr="00572E2F" w:rsidRDefault="00047095" w:rsidP="00DA2C60">
            <w:pPr>
              <w:rPr>
                <w:i/>
                <w:lang w:val="bs-Latn-BA"/>
              </w:rPr>
            </w:pPr>
            <w:r w:rsidRPr="00572E2F">
              <w:rPr>
                <w:i/>
                <w:lang w:val="bs-Latn-BA"/>
              </w:rPr>
              <w:t>VSS</w:t>
            </w:r>
          </w:p>
        </w:tc>
        <w:tc>
          <w:tcPr>
            <w:tcW w:w="698" w:type="pct"/>
            <w:tcBorders>
              <w:left w:val="single" w:sz="4" w:space="0" w:color="auto"/>
              <w:bottom w:val="single" w:sz="4" w:space="0" w:color="auto"/>
            </w:tcBorders>
          </w:tcPr>
          <w:p w14:paraId="5CF73A92" w14:textId="77777777" w:rsidR="00047095" w:rsidRPr="00572E2F" w:rsidRDefault="00047095" w:rsidP="00DA2C60">
            <w:pPr>
              <w:rPr>
                <w:lang w:val="bs-Latn-BA"/>
              </w:rPr>
            </w:pPr>
            <w:r w:rsidRPr="00572E2F">
              <w:rPr>
                <w:lang w:val="bs-Latn-BA"/>
              </w:rPr>
              <w:t>111</w:t>
            </w:r>
          </w:p>
        </w:tc>
        <w:tc>
          <w:tcPr>
            <w:tcW w:w="719" w:type="pct"/>
            <w:tcBorders>
              <w:left w:val="single" w:sz="4" w:space="0" w:color="auto"/>
              <w:bottom w:val="single" w:sz="4" w:space="0" w:color="auto"/>
            </w:tcBorders>
          </w:tcPr>
          <w:p w14:paraId="138ED4AC" w14:textId="77777777" w:rsidR="00047095" w:rsidRPr="00572E2F" w:rsidRDefault="00047095" w:rsidP="00DA2C60">
            <w:pPr>
              <w:rPr>
                <w:lang w:val="bs-Latn-BA"/>
              </w:rPr>
            </w:pPr>
            <w:r w:rsidRPr="00572E2F">
              <w:rPr>
                <w:lang w:val="bs-Latn-BA"/>
              </w:rPr>
              <w:t>101</w:t>
            </w:r>
          </w:p>
        </w:tc>
        <w:tc>
          <w:tcPr>
            <w:tcW w:w="707" w:type="pct"/>
            <w:tcBorders>
              <w:left w:val="single" w:sz="4" w:space="0" w:color="auto"/>
              <w:bottom w:val="single" w:sz="4" w:space="0" w:color="auto"/>
            </w:tcBorders>
          </w:tcPr>
          <w:p w14:paraId="698197F5" w14:textId="77777777" w:rsidR="00047095" w:rsidRPr="00572E2F" w:rsidRDefault="00047095" w:rsidP="00DA2C60">
            <w:pPr>
              <w:rPr>
                <w:lang w:val="bs-Latn-BA"/>
              </w:rPr>
            </w:pPr>
            <w:r w:rsidRPr="00572E2F">
              <w:rPr>
                <w:lang w:val="bs-Latn-BA"/>
              </w:rPr>
              <w:t>120</w:t>
            </w:r>
          </w:p>
        </w:tc>
        <w:tc>
          <w:tcPr>
            <w:tcW w:w="707" w:type="pct"/>
            <w:tcBorders>
              <w:left w:val="single" w:sz="4" w:space="0" w:color="auto"/>
              <w:bottom w:val="single" w:sz="4" w:space="0" w:color="auto"/>
            </w:tcBorders>
          </w:tcPr>
          <w:p w14:paraId="2BAF8B2A" w14:textId="77777777" w:rsidR="00047095" w:rsidRPr="00572E2F" w:rsidRDefault="00047095" w:rsidP="00845BBC">
            <w:r w:rsidRPr="00572E2F">
              <w:t>128</w:t>
            </w:r>
          </w:p>
        </w:tc>
      </w:tr>
      <w:tr w:rsidR="00047095" w:rsidRPr="00572E2F" w14:paraId="5825EEA1" w14:textId="77777777" w:rsidTr="00047095">
        <w:trPr>
          <w:trHeight w:val="180"/>
          <w:jc w:val="center"/>
        </w:trPr>
        <w:tc>
          <w:tcPr>
            <w:tcW w:w="1399" w:type="pct"/>
            <w:vMerge/>
            <w:tcBorders>
              <w:right w:val="single" w:sz="4" w:space="0" w:color="auto"/>
            </w:tcBorders>
            <w:vAlign w:val="center"/>
          </w:tcPr>
          <w:p w14:paraId="624F97C3" w14:textId="77777777" w:rsidR="00047095" w:rsidRPr="00572E2F" w:rsidRDefault="00047095" w:rsidP="00DA2C60">
            <w:pPr>
              <w:rPr>
                <w:lang w:val="bs-Latn-BA"/>
              </w:rPr>
            </w:pPr>
          </w:p>
        </w:tc>
        <w:tc>
          <w:tcPr>
            <w:tcW w:w="770" w:type="pct"/>
            <w:tcBorders>
              <w:top w:val="single" w:sz="4" w:space="0" w:color="auto"/>
              <w:left w:val="single" w:sz="4" w:space="0" w:color="auto"/>
              <w:bottom w:val="single" w:sz="4" w:space="0" w:color="auto"/>
            </w:tcBorders>
            <w:vAlign w:val="center"/>
          </w:tcPr>
          <w:p w14:paraId="227E0B94" w14:textId="77777777" w:rsidR="00047095" w:rsidRPr="00572E2F" w:rsidRDefault="00047095" w:rsidP="00DA2C60">
            <w:pPr>
              <w:rPr>
                <w:i/>
                <w:lang w:val="bs-Latn-BA"/>
              </w:rPr>
            </w:pPr>
            <w:r w:rsidRPr="00572E2F">
              <w:rPr>
                <w:i/>
                <w:lang w:val="bs-Latn-BA"/>
              </w:rPr>
              <w:t>VŠS</w:t>
            </w:r>
          </w:p>
        </w:tc>
        <w:tc>
          <w:tcPr>
            <w:tcW w:w="698" w:type="pct"/>
            <w:tcBorders>
              <w:top w:val="single" w:sz="4" w:space="0" w:color="auto"/>
              <w:left w:val="single" w:sz="4" w:space="0" w:color="auto"/>
              <w:bottom w:val="single" w:sz="4" w:space="0" w:color="auto"/>
            </w:tcBorders>
          </w:tcPr>
          <w:p w14:paraId="588EEA48" w14:textId="77777777" w:rsidR="00047095" w:rsidRPr="00572E2F" w:rsidRDefault="00047095" w:rsidP="00DA2C60">
            <w:pPr>
              <w:rPr>
                <w:lang w:val="bs-Latn-BA"/>
              </w:rPr>
            </w:pPr>
            <w:r w:rsidRPr="00572E2F">
              <w:rPr>
                <w:lang w:val="bs-Latn-BA"/>
              </w:rPr>
              <w:t>22</w:t>
            </w:r>
          </w:p>
        </w:tc>
        <w:tc>
          <w:tcPr>
            <w:tcW w:w="719" w:type="pct"/>
            <w:tcBorders>
              <w:top w:val="single" w:sz="4" w:space="0" w:color="auto"/>
              <w:left w:val="single" w:sz="4" w:space="0" w:color="auto"/>
              <w:bottom w:val="single" w:sz="4" w:space="0" w:color="auto"/>
            </w:tcBorders>
          </w:tcPr>
          <w:p w14:paraId="7DBEAADD" w14:textId="77777777" w:rsidR="00047095" w:rsidRPr="00572E2F" w:rsidRDefault="00047095" w:rsidP="00DA2C60">
            <w:pPr>
              <w:rPr>
                <w:lang w:val="bs-Latn-BA"/>
              </w:rPr>
            </w:pPr>
            <w:r w:rsidRPr="00572E2F">
              <w:rPr>
                <w:lang w:val="bs-Latn-BA"/>
              </w:rPr>
              <w:t>20</w:t>
            </w:r>
          </w:p>
        </w:tc>
        <w:tc>
          <w:tcPr>
            <w:tcW w:w="707" w:type="pct"/>
            <w:tcBorders>
              <w:top w:val="single" w:sz="4" w:space="0" w:color="auto"/>
              <w:left w:val="single" w:sz="4" w:space="0" w:color="auto"/>
              <w:bottom w:val="single" w:sz="4" w:space="0" w:color="auto"/>
            </w:tcBorders>
          </w:tcPr>
          <w:p w14:paraId="16ADD0E8" w14:textId="77777777" w:rsidR="00047095" w:rsidRPr="00572E2F" w:rsidRDefault="00047095" w:rsidP="00DA2C60">
            <w:pPr>
              <w:rPr>
                <w:lang w:val="bs-Latn-BA"/>
              </w:rPr>
            </w:pPr>
            <w:r w:rsidRPr="00572E2F">
              <w:rPr>
                <w:lang w:val="bs-Latn-BA"/>
              </w:rPr>
              <w:t>18</w:t>
            </w:r>
          </w:p>
        </w:tc>
        <w:tc>
          <w:tcPr>
            <w:tcW w:w="707" w:type="pct"/>
            <w:tcBorders>
              <w:top w:val="single" w:sz="4" w:space="0" w:color="auto"/>
              <w:left w:val="single" w:sz="4" w:space="0" w:color="auto"/>
              <w:bottom w:val="single" w:sz="4" w:space="0" w:color="auto"/>
            </w:tcBorders>
          </w:tcPr>
          <w:p w14:paraId="2534080F" w14:textId="77777777" w:rsidR="00047095" w:rsidRPr="00572E2F" w:rsidRDefault="00047095" w:rsidP="00845BBC">
            <w:r w:rsidRPr="00572E2F">
              <w:t>18</w:t>
            </w:r>
          </w:p>
        </w:tc>
      </w:tr>
      <w:tr w:rsidR="00047095" w:rsidRPr="00572E2F" w14:paraId="4C34EC9F" w14:textId="77777777" w:rsidTr="00047095">
        <w:trPr>
          <w:trHeight w:val="225"/>
          <w:jc w:val="center"/>
        </w:trPr>
        <w:tc>
          <w:tcPr>
            <w:tcW w:w="1399" w:type="pct"/>
            <w:vMerge/>
            <w:tcBorders>
              <w:right w:val="single" w:sz="4" w:space="0" w:color="auto"/>
            </w:tcBorders>
            <w:vAlign w:val="center"/>
          </w:tcPr>
          <w:p w14:paraId="424085C2" w14:textId="77777777" w:rsidR="00047095" w:rsidRPr="00572E2F" w:rsidRDefault="00047095" w:rsidP="00DA2C60">
            <w:pPr>
              <w:rPr>
                <w:lang w:val="bs-Latn-BA"/>
              </w:rPr>
            </w:pPr>
          </w:p>
        </w:tc>
        <w:tc>
          <w:tcPr>
            <w:tcW w:w="770" w:type="pct"/>
            <w:tcBorders>
              <w:top w:val="single" w:sz="4" w:space="0" w:color="auto"/>
              <w:left w:val="single" w:sz="4" w:space="0" w:color="auto"/>
              <w:bottom w:val="single" w:sz="4" w:space="0" w:color="auto"/>
            </w:tcBorders>
            <w:vAlign w:val="center"/>
          </w:tcPr>
          <w:p w14:paraId="40583333" w14:textId="77777777" w:rsidR="00047095" w:rsidRPr="00572E2F" w:rsidRDefault="00047095" w:rsidP="00DA2C60">
            <w:pPr>
              <w:rPr>
                <w:i/>
                <w:lang w:val="bs-Latn-BA"/>
              </w:rPr>
            </w:pPr>
            <w:r w:rsidRPr="00572E2F">
              <w:rPr>
                <w:i/>
                <w:lang w:val="bs-Latn-BA"/>
              </w:rPr>
              <w:t>SSS</w:t>
            </w:r>
          </w:p>
        </w:tc>
        <w:tc>
          <w:tcPr>
            <w:tcW w:w="698" w:type="pct"/>
            <w:tcBorders>
              <w:top w:val="single" w:sz="4" w:space="0" w:color="auto"/>
              <w:left w:val="single" w:sz="4" w:space="0" w:color="auto"/>
              <w:bottom w:val="single" w:sz="4" w:space="0" w:color="auto"/>
            </w:tcBorders>
          </w:tcPr>
          <w:p w14:paraId="12B10F8F" w14:textId="77777777" w:rsidR="00047095" w:rsidRPr="00572E2F" w:rsidRDefault="00047095" w:rsidP="00DA2C60">
            <w:pPr>
              <w:rPr>
                <w:lang w:val="bs-Latn-BA"/>
              </w:rPr>
            </w:pPr>
            <w:r w:rsidRPr="00572E2F">
              <w:rPr>
                <w:lang w:val="bs-Latn-BA"/>
              </w:rPr>
              <w:t>791</w:t>
            </w:r>
          </w:p>
        </w:tc>
        <w:tc>
          <w:tcPr>
            <w:tcW w:w="719" w:type="pct"/>
            <w:tcBorders>
              <w:top w:val="single" w:sz="4" w:space="0" w:color="auto"/>
              <w:left w:val="single" w:sz="4" w:space="0" w:color="auto"/>
              <w:bottom w:val="single" w:sz="4" w:space="0" w:color="auto"/>
            </w:tcBorders>
          </w:tcPr>
          <w:p w14:paraId="2DAEA73C" w14:textId="77777777" w:rsidR="00047095" w:rsidRPr="00572E2F" w:rsidRDefault="00047095" w:rsidP="00DA2C60">
            <w:pPr>
              <w:rPr>
                <w:lang w:val="bs-Latn-BA"/>
              </w:rPr>
            </w:pPr>
            <w:r w:rsidRPr="00572E2F">
              <w:rPr>
                <w:lang w:val="bs-Latn-BA"/>
              </w:rPr>
              <w:t>731</w:t>
            </w:r>
          </w:p>
        </w:tc>
        <w:tc>
          <w:tcPr>
            <w:tcW w:w="707" w:type="pct"/>
            <w:tcBorders>
              <w:top w:val="single" w:sz="4" w:space="0" w:color="auto"/>
              <w:left w:val="single" w:sz="4" w:space="0" w:color="auto"/>
              <w:bottom w:val="single" w:sz="4" w:space="0" w:color="auto"/>
            </w:tcBorders>
          </w:tcPr>
          <w:p w14:paraId="20526AD0" w14:textId="77777777" w:rsidR="00047095" w:rsidRPr="00572E2F" w:rsidRDefault="00047095" w:rsidP="00DA2C60">
            <w:pPr>
              <w:rPr>
                <w:lang w:val="bs-Latn-BA"/>
              </w:rPr>
            </w:pPr>
            <w:r w:rsidRPr="00572E2F">
              <w:rPr>
                <w:lang w:val="bs-Latn-BA"/>
              </w:rPr>
              <w:t>759</w:t>
            </w:r>
          </w:p>
        </w:tc>
        <w:tc>
          <w:tcPr>
            <w:tcW w:w="707" w:type="pct"/>
            <w:tcBorders>
              <w:top w:val="single" w:sz="4" w:space="0" w:color="auto"/>
              <w:left w:val="single" w:sz="4" w:space="0" w:color="auto"/>
              <w:bottom w:val="single" w:sz="4" w:space="0" w:color="auto"/>
            </w:tcBorders>
          </w:tcPr>
          <w:p w14:paraId="14D86204" w14:textId="77777777" w:rsidR="00047095" w:rsidRPr="00572E2F" w:rsidRDefault="00047095" w:rsidP="00845BBC">
            <w:r w:rsidRPr="00572E2F">
              <w:t>742</w:t>
            </w:r>
          </w:p>
        </w:tc>
      </w:tr>
      <w:tr w:rsidR="00047095" w:rsidRPr="00572E2F" w14:paraId="4B31E716" w14:textId="77777777" w:rsidTr="00047095">
        <w:trPr>
          <w:trHeight w:val="123"/>
          <w:jc w:val="center"/>
        </w:trPr>
        <w:tc>
          <w:tcPr>
            <w:tcW w:w="1399" w:type="pct"/>
            <w:vMerge/>
            <w:tcBorders>
              <w:right w:val="single" w:sz="4" w:space="0" w:color="auto"/>
            </w:tcBorders>
            <w:vAlign w:val="center"/>
          </w:tcPr>
          <w:p w14:paraId="2566804E" w14:textId="77777777" w:rsidR="00047095" w:rsidRPr="00572E2F" w:rsidRDefault="00047095" w:rsidP="00DA2C60">
            <w:pPr>
              <w:rPr>
                <w:lang w:val="bs-Latn-BA"/>
              </w:rPr>
            </w:pPr>
          </w:p>
        </w:tc>
        <w:tc>
          <w:tcPr>
            <w:tcW w:w="770" w:type="pct"/>
            <w:tcBorders>
              <w:top w:val="single" w:sz="4" w:space="0" w:color="auto"/>
              <w:left w:val="single" w:sz="4" w:space="0" w:color="auto"/>
              <w:bottom w:val="single" w:sz="4" w:space="0" w:color="auto"/>
            </w:tcBorders>
            <w:vAlign w:val="center"/>
          </w:tcPr>
          <w:p w14:paraId="6855036E" w14:textId="77777777" w:rsidR="00047095" w:rsidRPr="00572E2F" w:rsidRDefault="00047095" w:rsidP="00DA2C60">
            <w:pPr>
              <w:rPr>
                <w:i/>
                <w:lang w:val="bs-Latn-BA"/>
              </w:rPr>
            </w:pPr>
            <w:r w:rsidRPr="00572E2F">
              <w:rPr>
                <w:i/>
                <w:lang w:val="bs-Latn-BA"/>
              </w:rPr>
              <w:t>NSS</w:t>
            </w:r>
          </w:p>
        </w:tc>
        <w:tc>
          <w:tcPr>
            <w:tcW w:w="698" w:type="pct"/>
            <w:tcBorders>
              <w:top w:val="single" w:sz="4" w:space="0" w:color="auto"/>
              <w:left w:val="single" w:sz="4" w:space="0" w:color="auto"/>
              <w:bottom w:val="single" w:sz="4" w:space="0" w:color="auto"/>
            </w:tcBorders>
          </w:tcPr>
          <w:p w14:paraId="20717DA9" w14:textId="77777777" w:rsidR="00047095" w:rsidRPr="00572E2F" w:rsidRDefault="00047095" w:rsidP="00DA2C60">
            <w:pPr>
              <w:rPr>
                <w:lang w:val="bs-Latn-BA"/>
              </w:rPr>
            </w:pPr>
            <w:r w:rsidRPr="00572E2F">
              <w:rPr>
                <w:lang w:val="bs-Latn-BA"/>
              </w:rPr>
              <w:t>0</w:t>
            </w:r>
          </w:p>
        </w:tc>
        <w:tc>
          <w:tcPr>
            <w:tcW w:w="719" w:type="pct"/>
            <w:tcBorders>
              <w:top w:val="single" w:sz="4" w:space="0" w:color="auto"/>
              <w:left w:val="single" w:sz="4" w:space="0" w:color="auto"/>
              <w:bottom w:val="single" w:sz="4" w:space="0" w:color="auto"/>
            </w:tcBorders>
          </w:tcPr>
          <w:p w14:paraId="3CEE890C" w14:textId="77777777" w:rsidR="00047095" w:rsidRPr="00572E2F" w:rsidRDefault="00047095" w:rsidP="00DA2C60">
            <w:pPr>
              <w:rPr>
                <w:lang w:val="bs-Latn-BA"/>
              </w:rPr>
            </w:pPr>
            <w:r w:rsidRPr="00572E2F">
              <w:rPr>
                <w:lang w:val="bs-Latn-BA"/>
              </w:rPr>
              <w:t>0</w:t>
            </w:r>
          </w:p>
        </w:tc>
        <w:tc>
          <w:tcPr>
            <w:tcW w:w="707" w:type="pct"/>
            <w:tcBorders>
              <w:top w:val="single" w:sz="4" w:space="0" w:color="auto"/>
              <w:left w:val="single" w:sz="4" w:space="0" w:color="auto"/>
              <w:bottom w:val="single" w:sz="4" w:space="0" w:color="auto"/>
            </w:tcBorders>
          </w:tcPr>
          <w:p w14:paraId="260C643B" w14:textId="77777777" w:rsidR="00047095" w:rsidRPr="00572E2F" w:rsidRDefault="00047095" w:rsidP="00DA2C60">
            <w:pPr>
              <w:rPr>
                <w:lang w:val="bs-Latn-BA"/>
              </w:rPr>
            </w:pPr>
            <w:r w:rsidRPr="00572E2F">
              <w:rPr>
                <w:lang w:val="bs-Latn-BA"/>
              </w:rPr>
              <w:t>0</w:t>
            </w:r>
          </w:p>
        </w:tc>
        <w:tc>
          <w:tcPr>
            <w:tcW w:w="707" w:type="pct"/>
            <w:tcBorders>
              <w:top w:val="single" w:sz="4" w:space="0" w:color="auto"/>
              <w:left w:val="single" w:sz="4" w:space="0" w:color="auto"/>
              <w:bottom w:val="single" w:sz="4" w:space="0" w:color="auto"/>
            </w:tcBorders>
          </w:tcPr>
          <w:p w14:paraId="446E013A" w14:textId="77777777" w:rsidR="00047095" w:rsidRPr="00572E2F" w:rsidRDefault="00047095" w:rsidP="00845BBC">
            <w:r w:rsidRPr="00572E2F">
              <w:t>0</w:t>
            </w:r>
          </w:p>
        </w:tc>
      </w:tr>
      <w:tr w:rsidR="00047095" w:rsidRPr="00572E2F" w14:paraId="776CAC5D" w14:textId="77777777" w:rsidTr="00047095">
        <w:trPr>
          <w:trHeight w:val="286"/>
          <w:jc w:val="center"/>
        </w:trPr>
        <w:tc>
          <w:tcPr>
            <w:tcW w:w="1399" w:type="pct"/>
            <w:vMerge/>
            <w:tcBorders>
              <w:right w:val="single" w:sz="4" w:space="0" w:color="auto"/>
            </w:tcBorders>
            <w:vAlign w:val="center"/>
          </w:tcPr>
          <w:p w14:paraId="547B08BD" w14:textId="77777777" w:rsidR="00047095" w:rsidRPr="00572E2F" w:rsidRDefault="00047095" w:rsidP="00DA2C60">
            <w:pPr>
              <w:rPr>
                <w:lang w:val="bs-Latn-BA"/>
              </w:rPr>
            </w:pPr>
          </w:p>
        </w:tc>
        <w:tc>
          <w:tcPr>
            <w:tcW w:w="770" w:type="pct"/>
            <w:tcBorders>
              <w:top w:val="single" w:sz="4" w:space="0" w:color="auto"/>
              <w:left w:val="single" w:sz="4" w:space="0" w:color="auto"/>
              <w:bottom w:val="single" w:sz="4" w:space="0" w:color="auto"/>
            </w:tcBorders>
            <w:vAlign w:val="center"/>
          </w:tcPr>
          <w:p w14:paraId="0F0B1B05" w14:textId="77777777" w:rsidR="00047095" w:rsidRPr="00572E2F" w:rsidRDefault="00047095" w:rsidP="00DA2C60">
            <w:pPr>
              <w:rPr>
                <w:i/>
                <w:lang w:val="bs-Latn-BA"/>
              </w:rPr>
            </w:pPr>
            <w:r w:rsidRPr="00572E2F">
              <w:rPr>
                <w:i/>
                <w:lang w:val="bs-Latn-BA"/>
              </w:rPr>
              <w:t>VKV</w:t>
            </w:r>
          </w:p>
        </w:tc>
        <w:tc>
          <w:tcPr>
            <w:tcW w:w="698" w:type="pct"/>
            <w:tcBorders>
              <w:top w:val="single" w:sz="4" w:space="0" w:color="auto"/>
              <w:left w:val="single" w:sz="4" w:space="0" w:color="auto"/>
              <w:bottom w:val="single" w:sz="4" w:space="0" w:color="auto"/>
            </w:tcBorders>
          </w:tcPr>
          <w:p w14:paraId="381858EC" w14:textId="77777777" w:rsidR="00047095" w:rsidRPr="00572E2F" w:rsidRDefault="00047095" w:rsidP="00DA2C60">
            <w:pPr>
              <w:rPr>
                <w:lang w:val="bs-Latn-BA"/>
              </w:rPr>
            </w:pPr>
            <w:r w:rsidRPr="00572E2F">
              <w:rPr>
                <w:lang w:val="bs-Latn-BA"/>
              </w:rPr>
              <w:t>42</w:t>
            </w:r>
          </w:p>
        </w:tc>
        <w:tc>
          <w:tcPr>
            <w:tcW w:w="719" w:type="pct"/>
            <w:tcBorders>
              <w:top w:val="single" w:sz="4" w:space="0" w:color="auto"/>
              <w:left w:val="single" w:sz="4" w:space="0" w:color="auto"/>
              <w:bottom w:val="single" w:sz="4" w:space="0" w:color="auto"/>
            </w:tcBorders>
          </w:tcPr>
          <w:p w14:paraId="191821DD" w14:textId="77777777" w:rsidR="00047095" w:rsidRPr="00572E2F" w:rsidRDefault="00047095" w:rsidP="00DA2C60">
            <w:pPr>
              <w:rPr>
                <w:lang w:val="bs-Latn-BA"/>
              </w:rPr>
            </w:pPr>
            <w:r w:rsidRPr="00572E2F">
              <w:rPr>
                <w:lang w:val="bs-Latn-BA"/>
              </w:rPr>
              <w:t>35</w:t>
            </w:r>
          </w:p>
        </w:tc>
        <w:tc>
          <w:tcPr>
            <w:tcW w:w="707" w:type="pct"/>
            <w:tcBorders>
              <w:top w:val="single" w:sz="4" w:space="0" w:color="auto"/>
              <w:left w:val="single" w:sz="4" w:space="0" w:color="auto"/>
              <w:bottom w:val="single" w:sz="4" w:space="0" w:color="auto"/>
            </w:tcBorders>
          </w:tcPr>
          <w:p w14:paraId="4DD7E3BE" w14:textId="77777777" w:rsidR="00047095" w:rsidRPr="00572E2F" w:rsidRDefault="00047095" w:rsidP="00DA2C60">
            <w:pPr>
              <w:rPr>
                <w:lang w:val="bs-Latn-BA"/>
              </w:rPr>
            </w:pPr>
            <w:r w:rsidRPr="00572E2F">
              <w:rPr>
                <w:lang w:val="bs-Latn-BA"/>
              </w:rPr>
              <w:t>34</w:t>
            </w:r>
          </w:p>
        </w:tc>
        <w:tc>
          <w:tcPr>
            <w:tcW w:w="707" w:type="pct"/>
            <w:tcBorders>
              <w:top w:val="single" w:sz="4" w:space="0" w:color="auto"/>
              <w:left w:val="single" w:sz="4" w:space="0" w:color="auto"/>
              <w:bottom w:val="single" w:sz="4" w:space="0" w:color="auto"/>
            </w:tcBorders>
          </w:tcPr>
          <w:p w14:paraId="6E48BC4C" w14:textId="77777777" w:rsidR="00047095" w:rsidRPr="00572E2F" w:rsidRDefault="00047095" w:rsidP="00845BBC">
            <w:r w:rsidRPr="00572E2F">
              <w:t>26</w:t>
            </w:r>
          </w:p>
        </w:tc>
      </w:tr>
      <w:tr w:rsidR="00047095" w:rsidRPr="00572E2F" w14:paraId="2ECB79CF" w14:textId="77777777" w:rsidTr="00047095">
        <w:trPr>
          <w:trHeight w:val="300"/>
          <w:jc w:val="center"/>
        </w:trPr>
        <w:tc>
          <w:tcPr>
            <w:tcW w:w="1399" w:type="pct"/>
            <w:vMerge/>
            <w:tcBorders>
              <w:right w:val="single" w:sz="4" w:space="0" w:color="auto"/>
            </w:tcBorders>
            <w:vAlign w:val="center"/>
          </w:tcPr>
          <w:p w14:paraId="1F1D5643" w14:textId="77777777" w:rsidR="00047095" w:rsidRPr="00572E2F" w:rsidRDefault="00047095" w:rsidP="00DA2C60">
            <w:pPr>
              <w:rPr>
                <w:lang w:val="bs-Latn-BA"/>
              </w:rPr>
            </w:pPr>
          </w:p>
        </w:tc>
        <w:tc>
          <w:tcPr>
            <w:tcW w:w="770" w:type="pct"/>
            <w:tcBorders>
              <w:top w:val="single" w:sz="4" w:space="0" w:color="auto"/>
              <w:left w:val="single" w:sz="4" w:space="0" w:color="auto"/>
              <w:bottom w:val="single" w:sz="4" w:space="0" w:color="auto"/>
            </w:tcBorders>
            <w:vAlign w:val="center"/>
          </w:tcPr>
          <w:p w14:paraId="43830029" w14:textId="77777777" w:rsidR="00047095" w:rsidRPr="00572E2F" w:rsidRDefault="00047095" w:rsidP="00DA2C60">
            <w:pPr>
              <w:rPr>
                <w:i/>
                <w:lang w:val="bs-Latn-BA"/>
              </w:rPr>
            </w:pPr>
            <w:r w:rsidRPr="00572E2F">
              <w:rPr>
                <w:i/>
                <w:lang w:val="bs-Latn-BA"/>
              </w:rPr>
              <w:t>KV</w:t>
            </w:r>
          </w:p>
        </w:tc>
        <w:tc>
          <w:tcPr>
            <w:tcW w:w="698" w:type="pct"/>
            <w:tcBorders>
              <w:top w:val="single" w:sz="4" w:space="0" w:color="auto"/>
              <w:left w:val="single" w:sz="4" w:space="0" w:color="auto"/>
              <w:bottom w:val="single" w:sz="4" w:space="0" w:color="auto"/>
            </w:tcBorders>
          </w:tcPr>
          <w:p w14:paraId="13AA0B1A" w14:textId="77777777" w:rsidR="00047095" w:rsidRPr="00572E2F" w:rsidRDefault="00047095" w:rsidP="00DA2C60">
            <w:pPr>
              <w:rPr>
                <w:lang w:val="bs-Latn-BA"/>
              </w:rPr>
            </w:pPr>
            <w:r w:rsidRPr="00572E2F">
              <w:rPr>
                <w:lang w:val="bs-Latn-BA"/>
              </w:rPr>
              <w:t>1.318</w:t>
            </w:r>
          </w:p>
        </w:tc>
        <w:tc>
          <w:tcPr>
            <w:tcW w:w="719" w:type="pct"/>
            <w:tcBorders>
              <w:top w:val="single" w:sz="4" w:space="0" w:color="auto"/>
              <w:left w:val="single" w:sz="4" w:space="0" w:color="auto"/>
              <w:bottom w:val="single" w:sz="4" w:space="0" w:color="auto"/>
            </w:tcBorders>
          </w:tcPr>
          <w:p w14:paraId="7D788EA0" w14:textId="77777777" w:rsidR="00047095" w:rsidRPr="00572E2F" w:rsidRDefault="00047095" w:rsidP="00DA2C60">
            <w:pPr>
              <w:rPr>
                <w:lang w:val="bs-Latn-BA"/>
              </w:rPr>
            </w:pPr>
            <w:r w:rsidRPr="00572E2F">
              <w:rPr>
                <w:lang w:val="bs-Latn-BA"/>
              </w:rPr>
              <w:t>1.174</w:t>
            </w:r>
          </w:p>
        </w:tc>
        <w:tc>
          <w:tcPr>
            <w:tcW w:w="707" w:type="pct"/>
            <w:tcBorders>
              <w:top w:val="single" w:sz="4" w:space="0" w:color="auto"/>
              <w:left w:val="single" w:sz="4" w:space="0" w:color="auto"/>
              <w:bottom w:val="single" w:sz="4" w:space="0" w:color="auto"/>
            </w:tcBorders>
          </w:tcPr>
          <w:p w14:paraId="15049A72" w14:textId="77777777" w:rsidR="00047095" w:rsidRPr="00572E2F" w:rsidRDefault="00047095" w:rsidP="00DA2C60">
            <w:pPr>
              <w:rPr>
                <w:lang w:val="bs-Latn-BA"/>
              </w:rPr>
            </w:pPr>
            <w:r w:rsidRPr="00572E2F">
              <w:rPr>
                <w:lang w:val="bs-Latn-BA"/>
              </w:rPr>
              <w:t>1.159</w:t>
            </w:r>
          </w:p>
        </w:tc>
        <w:tc>
          <w:tcPr>
            <w:tcW w:w="707" w:type="pct"/>
            <w:tcBorders>
              <w:top w:val="single" w:sz="4" w:space="0" w:color="auto"/>
              <w:left w:val="single" w:sz="4" w:space="0" w:color="auto"/>
              <w:bottom w:val="single" w:sz="4" w:space="0" w:color="auto"/>
            </w:tcBorders>
          </w:tcPr>
          <w:p w14:paraId="6CA5C6E0" w14:textId="77777777" w:rsidR="00047095" w:rsidRPr="00572E2F" w:rsidRDefault="00047095" w:rsidP="00845BBC">
            <w:r w:rsidRPr="00572E2F">
              <w:t>1.115</w:t>
            </w:r>
          </w:p>
        </w:tc>
      </w:tr>
      <w:tr w:rsidR="00047095" w:rsidRPr="00572E2F" w14:paraId="5D72CDC6" w14:textId="77777777" w:rsidTr="00047095">
        <w:trPr>
          <w:trHeight w:val="276"/>
          <w:jc w:val="center"/>
        </w:trPr>
        <w:tc>
          <w:tcPr>
            <w:tcW w:w="1399" w:type="pct"/>
            <w:vMerge/>
            <w:tcBorders>
              <w:right w:val="single" w:sz="4" w:space="0" w:color="auto"/>
            </w:tcBorders>
            <w:vAlign w:val="center"/>
          </w:tcPr>
          <w:p w14:paraId="4F0CCC8B" w14:textId="77777777" w:rsidR="00047095" w:rsidRPr="00572E2F" w:rsidRDefault="00047095" w:rsidP="00DA2C60">
            <w:pPr>
              <w:rPr>
                <w:lang w:val="bs-Latn-BA"/>
              </w:rPr>
            </w:pPr>
          </w:p>
        </w:tc>
        <w:tc>
          <w:tcPr>
            <w:tcW w:w="770" w:type="pct"/>
            <w:tcBorders>
              <w:top w:val="single" w:sz="4" w:space="0" w:color="auto"/>
              <w:left w:val="single" w:sz="4" w:space="0" w:color="auto"/>
              <w:bottom w:val="single" w:sz="4" w:space="0" w:color="auto"/>
            </w:tcBorders>
            <w:vAlign w:val="center"/>
          </w:tcPr>
          <w:p w14:paraId="390FE23D" w14:textId="77777777" w:rsidR="00047095" w:rsidRPr="00572E2F" w:rsidRDefault="00047095" w:rsidP="00DA2C60">
            <w:pPr>
              <w:rPr>
                <w:i/>
                <w:lang w:val="bs-Latn-BA"/>
              </w:rPr>
            </w:pPr>
            <w:r w:rsidRPr="00572E2F">
              <w:rPr>
                <w:i/>
                <w:lang w:val="bs-Latn-BA"/>
              </w:rPr>
              <w:t>PKV</w:t>
            </w:r>
          </w:p>
        </w:tc>
        <w:tc>
          <w:tcPr>
            <w:tcW w:w="698" w:type="pct"/>
            <w:tcBorders>
              <w:top w:val="single" w:sz="4" w:space="0" w:color="auto"/>
              <w:left w:val="single" w:sz="4" w:space="0" w:color="auto"/>
              <w:bottom w:val="single" w:sz="4" w:space="0" w:color="auto"/>
            </w:tcBorders>
          </w:tcPr>
          <w:p w14:paraId="31670DA9" w14:textId="77777777" w:rsidR="00047095" w:rsidRPr="00572E2F" w:rsidRDefault="00047095" w:rsidP="00DA2C60">
            <w:pPr>
              <w:rPr>
                <w:lang w:val="bs-Latn-BA"/>
              </w:rPr>
            </w:pPr>
            <w:r w:rsidRPr="00572E2F">
              <w:rPr>
                <w:lang w:val="bs-Latn-BA"/>
              </w:rPr>
              <w:t>113</w:t>
            </w:r>
          </w:p>
        </w:tc>
        <w:tc>
          <w:tcPr>
            <w:tcW w:w="719" w:type="pct"/>
            <w:tcBorders>
              <w:top w:val="single" w:sz="4" w:space="0" w:color="auto"/>
              <w:left w:val="single" w:sz="4" w:space="0" w:color="auto"/>
              <w:bottom w:val="single" w:sz="4" w:space="0" w:color="auto"/>
            </w:tcBorders>
          </w:tcPr>
          <w:p w14:paraId="5983DB84" w14:textId="77777777" w:rsidR="00047095" w:rsidRPr="00572E2F" w:rsidRDefault="00047095" w:rsidP="00DA2C60">
            <w:pPr>
              <w:rPr>
                <w:lang w:val="bs-Latn-BA"/>
              </w:rPr>
            </w:pPr>
            <w:r w:rsidRPr="00572E2F">
              <w:rPr>
                <w:lang w:val="bs-Latn-BA"/>
              </w:rPr>
              <w:t>99</w:t>
            </w:r>
          </w:p>
        </w:tc>
        <w:tc>
          <w:tcPr>
            <w:tcW w:w="707" w:type="pct"/>
            <w:tcBorders>
              <w:top w:val="single" w:sz="4" w:space="0" w:color="auto"/>
              <w:left w:val="single" w:sz="4" w:space="0" w:color="auto"/>
              <w:bottom w:val="single" w:sz="4" w:space="0" w:color="auto"/>
            </w:tcBorders>
          </w:tcPr>
          <w:p w14:paraId="32894FF7" w14:textId="77777777" w:rsidR="00047095" w:rsidRPr="00572E2F" w:rsidRDefault="00047095" w:rsidP="00DA2C60">
            <w:pPr>
              <w:rPr>
                <w:lang w:val="bs-Latn-BA"/>
              </w:rPr>
            </w:pPr>
            <w:r w:rsidRPr="00572E2F">
              <w:rPr>
                <w:lang w:val="bs-Latn-BA"/>
              </w:rPr>
              <w:t>92</w:t>
            </w:r>
          </w:p>
        </w:tc>
        <w:tc>
          <w:tcPr>
            <w:tcW w:w="707" w:type="pct"/>
            <w:tcBorders>
              <w:top w:val="single" w:sz="4" w:space="0" w:color="auto"/>
              <w:left w:val="single" w:sz="4" w:space="0" w:color="auto"/>
              <w:bottom w:val="single" w:sz="4" w:space="0" w:color="auto"/>
            </w:tcBorders>
          </w:tcPr>
          <w:p w14:paraId="58CD779E" w14:textId="77777777" w:rsidR="00047095" w:rsidRPr="00572E2F" w:rsidRDefault="00047095" w:rsidP="00845BBC">
            <w:r w:rsidRPr="00572E2F">
              <w:t>80</w:t>
            </w:r>
          </w:p>
        </w:tc>
      </w:tr>
      <w:tr w:rsidR="00047095" w:rsidRPr="00572E2F" w14:paraId="7938F591" w14:textId="77777777" w:rsidTr="00047095">
        <w:trPr>
          <w:trHeight w:val="150"/>
          <w:jc w:val="center"/>
        </w:trPr>
        <w:tc>
          <w:tcPr>
            <w:tcW w:w="1399" w:type="pct"/>
            <w:vMerge/>
            <w:tcBorders>
              <w:right w:val="single" w:sz="4" w:space="0" w:color="auto"/>
            </w:tcBorders>
            <w:vAlign w:val="center"/>
          </w:tcPr>
          <w:p w14:paraId="184D1BEB" w14:textId="77777777" w:rsidR="00047095" w:rsidRPr="00572E2F" w:rsidRDefault="00047095" w:rsidP="00DA2C60">
            <w:pPr>
              <w:rPr>
                <w:lang w:val="bs-Latn-BA"/>
              </w:rPr>
            </w:pPr>
          </w:p>
        </w:tc>
        <w:tc>
          <w:tcPr>
            <w:tcW w:w="770" w:type="pct"/>
            <w:tcBorders>
              <w:top w:val="single" w:sz="4" w:space="0" w:color="auto"/>
              <w:left w:val="single" w:sz="4" w:space="0" w:color="auto"/>
              <w:bottom w:val="single" w:sz="4" w:space="0" w:color="auto"/>
            </w:tcBorders>
            <w:vAlign w:val="center"/>
          </w:tcPr>
          <w:p w14:paraId="6134CAEE" w14:textId="77777777" w:rsidR="00047095" w:rsidRPr="00572E2F" w:rsidRDefault="00047095" w:rsidP="00DA2C60">
            <w:pPr>
              <w:rPr>
                <w:i/>
                <w:lang w:val="bs-Latn-BA"/>
              </w:rPr>
            </w:pPr>
            <w:r w:rsidRPr="00572E2F">
              <w:rPr>
                <w:i/>
                <w:lang w:val="bs-Latn-BA"/>
              </w:rPr>
              <w:t>NKV</w:t>
            </w:r>
          </w:p>
        </w:tc>
        <w:tc>
          <w:tcPr>
            <w:tcW w:w="698" w:type="pct"/>
            <w:tcBorders>
              <w:top w:val="single" w:sz="4" w:space="0" w:color="auto"/>
              <w:left w:val="single" w:sz="4" w:space="0" w:color="auto"/>
              <w:bottom w:val="single" w:sz="4" w:space="0" w:color="auto"/>
            </w:tcBorders>
          </w:tcPr>
          <w:p w14:paraId="4159EE05" w14:textId="77777777" w:rsidR="00047095" w:rsidRPr="00572E2F" w:rsidRDefault="00047095" w:rsidP="00DA2C60">
            <w:pPr>
              <w:rPr>
                <w:lang w:val="bs-Latn-BA"/>
              </w:rPr>
            </w:pPr>
            <w:r w:rsidRPr="00572E2F">
              <w:rPr>
                <w:lang w:val="bs-Latn-BA"/>
              </w:rPr>
              <w:t>1.321</w:t>
            </w:r>
          </w:p>
        </w:tc>
        <w:tc>
          <w:tcPr>
            <w:tcW w:w="719" w:type="pct"/>
            <w:tcBorders>
              <w:top w:val="single" w:sz="4" w:space="0" w:color="auto"/>
              <w:left w:val="single" w:sz="4" w:space="0" w:color="auto"/>
              <w:bottom w:val="single" w:sz="4" w:space="0" w:color="auto"/>
            </w:tcBorders>
          </w:tcPr>
          <w:p w14:paraId="320CFC53" w14:textId="77777777" w:rsidR="00047095" w:rsidRPr="00572E2F" w:rsidRDefault="00047095" w:rsidP="00DA2C60">
            <w:pPr>
              <w:rPr>
                <w:lang w:val="bs-Latn-BA"/>
              </w:rPr>
            </w:pPr>
            <w:r w:rsidRPr="00572E2F">
              <w:rPr>
                <w:lang w:val="bs-Latn-BA"/>
              </w:rPr>
              <w:t>1.217</w:t>
            </w:r>
          </w:p>
        </w:tc>
        <w:tc>
          <w:tcPr>
            <w:tcW w:w="707" w:type="pct"/>
            <w:tcBorders>
              <w:top w:val="single" w:sz="4" w:space="0" w:color="auto"/>
              <w:left w:val="single" w:sz="4" w:space="0" w:color="auto"/>
              <w:bottom w:val="single" w:sz="4" w:space="0" w:color="auto"/>
            </w:tcBorders>
          </w:tcPr>
          <w:p w14:paraId="3738D312" w14:textId="77777777" w:rsidR="00047095" w:rsidRPr="00572E2F" w:rsidRDefault="00047095" w:rsidP="00DA2C60">
            <w:pPr>
              <w:rPr>
                <w:lang w:val="bs-Latn-BA"/>
              </w:rPr>
            </w:pPr>
            <w:r w:rsidRPr="00572E2F">
              <w:rPr>
                <w:lang w:val="bs-Latn-BA"/>
              </w:rPr>
              <w:t>1.177</w:t>
            </w:r>
          </w:p>
        </w:tc>
        <w:tc>
          <w:tcPr>
            <w:tcW w:w="707" w:type="pct"/>
            <w:tcBorders>
              <w:top w:val="single" w:sz="4" w:space="0" w:color="auto"/>
              <w:left w:val="single" w:sz="4" w:space="0" w:color="auto"/>
              <w:bottom w:val="single" w:sz="4" w:space="0" w:color="auto"/>
            </w:tcBorders>
          </w:tcPr>
          <w:p w14:paraId="1A0627FE" w14:textId="77777777" w:rsidR="00047095" w:rsidRPr="00572E2F" w:rsidRDefault="00047095" w:rsidP="00845BBC">
            <w:r w:rsidRPr="00572E2F">
              <w:t>1.125</w:t>
            </w:r>
          </w:p>
        </w:tc>
      </w:tr>
      <w:tr w:rsidR="00047095" w:rsidRPr="00572E2F" w14:paraId="7441C990" w14:textId="77777777" w:rsidTr="00047095">
        <w:trPr>
          <w:trHeight w:val="120"/>
          <w:jc w:val="center"/>
        </w:trPr>
        <w:tc>
          <w:tcPr>
            <w:tcW w:w="1399" w:type="pct"/>
            <w:vMerge/>
            <w:tcBorders>
              <w:right w:val="single" w:sz="4" w:space="0" w:color="auto"/>
            </w:tcBorders>
            <w:vAlign w:val="center"/>
          </w:tcPr>
          <w:p w14:paraId="1931A1A8" w14:textId="77777777" w:rsidR="00047095" w:rsidRPr="00572E2F" w:rsidRDefault="00047095" w:rsidP="00DA2C60">
            <w:pPr>
              <w:rPr>
                <w:lang w:val="bs-Latn-BA"/>
              </w:rPr>
            </w:pPr>
          </w:p>
        </w:tc>
        <w:tc>
          <w:tcPr>
            <w:tcW w:w="770" w:type="pct"/>
            <w:tcBorders>
              <w:top w:val="single" w:sz="4" w:space="0" w:color="auto"/>
              <w:left w:val="single" w:sz="4" w:space="0" w:color="auto"/>
              <w:bottom w:val="single" w:sz="4" w:space="0" w:color="auto"/>
            </w:tcBorders>
            <w:vAlign w:val="center"/>
          </w:tcPr>
          <w:p w14:paraId="201365C0" w14:textId="77777777" w:rsidR="00047095" w:rsidRPr="00572E2F" w:rsidRDefault="00047095" w:rsidP="00DA2C60">
            <w:pPr>
              <w:rPr>
                <w:lang w:val="bs-Latn-BA"/>
              </w:rPr>
            </w:pPr>
            <w:r w:rsidRPr="00572E2F">
              <w:rPr>
                <w:lang w:val="bs-Latn-BA"/>
              </w:rPr>
              <w:t>UKUPNO</w:t>
            </w:r>
          </w:p>
        </w:tc>
        <w:tc>
          <w:tcPr>
            <w:tcW w:w="698" w:type="pct"/>
            <w:tcBorders>
              <w:top w:val="single" w:sz="4" w:space="0" w:color="auto"/>
              <w:left w:val="single" w:sz="4" w:space="0" w:color="auto"/>
            </w:tcBorders>
          </w:tcPr>
          <w:p w14:paraId="233347AD" w14:textId="77777777" w:rsidR="00047095" w:rsidRPr="00572E2F" w:rsidRDefault="00047095" w:rsidP="00DA2C60">
            <w:pPr>
              <w:rPr>
                <w:lang w:val="bs-Latn-BA"/>
              </w:rPr>
            </w:pPr>
            <w:r w:rsidRPr="00572E2F">
              <w:rPr>
                <w:lang w:val="bs-Latn-BA"/>
              </w:rPr>
              <w:t>3.718</w:t>
            </w:r>
          </w:p>
        </w:tc>
        <w:tc>
          <w:tcPr>
            <w:tcW w:w="719" w:type="pct"/>
            <w:tcBorders>
              <w:top w:val="single" w:sz="4" w:space="0" w:color="auto"/>
              <w:left w:val="single" w:sz="4" w:space="0" w:color="auto"/>
            </w:tcBorders>
          </w:tcPr>
          <w:p w14:paraId="015171EC" w14:textId="77777777" w:rsidR="00047095" w:rsidRPr="00572E2F" w:rsidRDefault="00047095" w:rsidP="00DA2C60">
            <w:pPr>
              <w:rPr>
                <w:lang w:val="bs-Latn-BA"/>
              </w:rPr>
            </w:pPr>
            <w:r w:rsidRPr="00572E2F">
              <w:rPr>
                <w:lang w:val="bs-Latn-BA"/>
              </w:rPr>
              <w:t>3.375</w:t>
            </w:r>
          </w:p>
        </w:tc>
        <w:tc>
          <w:tcPr>
            <w:tcW w:w="707" w:type="pct"/>
            <w:tcBorders>
              <w:top w:val="single" w:sz="4" w:space="0" w:color="auto"/>
              <w:left w:val="single" w:sz="4" w:space="0" w:color="auto"/>
            </w:tcBorders>
          </w:tcPr>
          <w:p w14:paraId="2C8C1572" w14:textId="77777777" w:rsidR="00047095" w:rsidRPr="00572E2F" w:rsidRDefault="00047095" w:rsidP="00DA2C60">
            <w:pPr>
              <w:rPr>
                <w:lang w:val="bs-Latn-BA"/>
              </w:rPr>
            </w:pPr>
            <w:r w:rsidRPr="00572E2F">
              <w:rPr>
                <w:lang w:val="bs-Latn-BA"/>
              </w:rPr>
              <w:t>3.358</w:t>
            </w:r>
          </w:p>
        </w:tc>
        <w:tc>
          <w:tcPr>
            <w:tcW w:w="707" w:type="pct"/>
            <w:tcBorders>
              <w:top w:val="single" w:sz="4" w:space="0" w:color="auto"/>
              <w:left w:val="single" w:sz="4" w:space="0" w:color="auto"/>
            </w:tcBorders>
          </w:tcPr>
          <w:p w14:paraId="151F7E6D" w14:textId="77777777" w:rsidR="00047095" w:rsidRPr="00572E2F" w:rsidRDefault="00047095" w:rsidP="00845BBC">
            <w:pPr>
              <w:rPr>
                <w:rFonts w:cs="Times New Roman"/>
                <w:b w:val="0"/>
              </w:rPr>
            </w:pPr>
            <w:r w:rsidRPr="00572E2F">
              <w:rPr>
                <w:rFonts w:cs="Times New Roman"/>
              </w:rPr>
              <w:t>3.234</w:t>
            </w:r>
          </w:p>
        </w:tc>
      </w:tr>
      <w:tr w:rsidR="00047095" w:rsidRPr="00572E2F" w14:paraId="6ADAC8F3" w14:textId="77777777" w:rsidTr="00047095">
        <w:trPr>
          <w:jc w:val="center"/>
        </w:trPr>
        <w:tc>
          <w:tcPr>
            <w:tcW w:w="2169" w:type="pct"/>
            <w:gridSpan w:val="2"/>
            <w:vAlign w:val="center"/>
          </w:tcPr>
          <w:p w14:paraId="1ADE9715" w14:textId="77777777" w:rsidR="00047095" w:rsidRPr="00572E2F" w:rsidRDefault="00047095" w:rsidP="00405BA4">
            <w:pPr>
              <w:rPr>
                <w:lang w:val="bs-Latn-BA"/>
              </w:rPr>
            </w:pPr>
            <w:r w:rsidRPr="00572E2F">
              <w:rPr>
                <w:lang w:val="bs-Latn-BA"/>
              </w:rPr>
              <w:t>PROSJEČNA NETO PLAĆA</w:t>
            </w:r>
          </w:p>
        </w:tc>
        <w:tc>
          <w:tcPr>
            <w:tcW w:w="698" w:type="pct"/>
            <w:tcBorders>
              <w:top w:val="single" w:sz="4" w:space="0" w:color="auto"/>
            </w:tcBorders>
          </w:tcPr>
          <w:p w14:paraId="6856C2F0" w14:textId="77777777" w:rsidR="00047095" w:rsidRPr="00572E2F" w:rsidRDefault="00047095" w:rsidP="00DA2C60">
            <w:pPr>
              <w:rPr>
                <w:lang w:val="bs-Latn-BA"/>
              </w:rPr>
            </w:pPr>
            <w:r w:rsidRPr="00572E2F">
              <w:rPr>
                <w:lang w:val="bs-Latn-BA"/>
              </w:rPr>
              <w:t>794 KM</w:t>
            </w:r>
          </w:p>
        </w:tc>
        <w:tc>
          <w:tcPr>
            <w:tcW w:w="719" w:type="pct"/>
            <w:tcBorders>
              <w:top w:val="single" w:sz="4" w:space="0" w:color="auto"/>
            </w:tcBorders>
          </w:tcPr>
          <w:p w14:paraId="638167DF" w14:textId="77777777" w:rsidR="00047095" w:rsidRPr="00572E2F" w:rsidRDefault="00047095" w:rsidP="00DA2C60">
            <w:pPr>
              <w:rPr>
                <w:lang w:val="bs-Latn-BA"/>
              </w:rPr>
            </w:pPr>
            <w:r w:rsidRPr="00572E2F">
              <w:rPr>
                <w:lang w:val="bs-Latn-BA"/>
              </w:rPr>
              <w:t>789 KM</w:t>
            </w:r>
          </w:p>
        </w:tc>
        <w:tc>
          <w:tcPr>
            <w:tcW w:w="707" w:type="pct"/>
            <w:tcBorders>
              <w:top w:val="single" w:sz="4" w:space="0" w:color="auto"/>
            </w:tcBorders>
          </w:tcPr>
          <w:p w14:paraId="767ACB6C" w14:textId="77777777" w:rsidR="00047095" w:rsidRPr="00572E2F" w:rsidRDefault="00047095" w:rsidP="00DA2C60">
            <w:pPr>
              <w:rPr>
                <w:lang w:val="bs-Latn-BA"/>
              </w:rPr>
            </w:pPr>
            <w:r w:rsidRPr="00572E2F">
              <w:rPr>
                <w:lang w:val="bs-Latn-BA"/>
              </w:rPr>
              <w:t>808 KM</w:t>
            </w:r>
          </w:p>
        </w:tc>
        <w:tc>
          <w:tcPr>
            <w:tcW w:w="707" w:type="pct"/>
            <w:tcBorders>
              <w:top w:val="single" w:sz="4" w:space="0" w:color="auto"/>
            </w:tcBorders>
          </w:tcPr>
          <w:p w14:paraId="5FDAE046" w14:textId="77777777" w:rsidR="00047095" w:rsidRPr="00572E2F" w:rsidRDefault="00047095" w:rsidP="00845BBC">
            <w:pPr>
              <w:rPr>
                <w:rFonts w:cs="Times New Roman"/>
                <w:b w:val="0"/>
              </w:rPr>
            </w:pPr>
            <w:r w:rsidRPr="00572E2F">
              <w:rPr>
                <w:rFonts w:cs="Times New Roman"/>
              </w:rPr>
              <w:t>849 KM</w:t>
            </w:r>
          </w:p>
        </w:tc>
      </w:tr>
      <w:tr w:rsidR="00047095" w:rsidRPr="00572E2F" w14:paraId="63DFA4F4" w14:textId="77777777" w:rsidTr="00047095">
        <w:trPr>
          <w:jc w:val="center"/>
        </w:trPr>
        <w:tc>
          <w:tcPr>
            <w:tcW w:w="2169" w:type="pct"/>
            <w:gridSpan w:val="2"/>
            <w:vAlign w:val="center"/>
          </w:tcPr>
          <w:p w14:paraId="665C0537" w14:textId="77777777" w:rsidR="00047095" w:rsidRPr="00572E2F" w:rsidRDefault="00047095" w:rsidP="00DA2C60">
            <w:pPr>
              <w:rPr>
                <w:lang w:val="bs-Latn-BA"/>
              </w:rPr>
            </w:pPr>
            <w:r w:rsidRPr="00572E2F">
              <w:rPr>
                <w:lang w:val="bs-Latn-BA"/>
              </w:rPr>
              <w:t>PROSJEČNA PENZIJA</w:t>
            </w:r>
          </w:p>
        </w:tc>
        <w:tc>
          <w:tcPr>
            <w:tcW w:w="698" w:type="pct"/>
          </w:tcPr>
          <w:p w14:paraId="73410165" w14:textId="77777777" w:rsidR="00047095" w:rsidRPr="00572E2F" w:rsidRDefault="00047095" w:rsidP="00DA2C60">
            <w:pPr>
              <w:rPr>
                <w:lang w:val="bs-Latn-BA"/>
              </w:rPr>
            </w:pPr>
            <w:r w:rsidRPr="00572E2F">
              <w:rPr>
                <w:lang w:val="bs-Latn-BA"/>
              </w:rPr>
              <w:t>343,12 KM</w:t>
            </w:r>
          </w:p>
        </w:tc>
        <w:tc>
          <w:tcPr>
            <w:tcW w:w="719" w:type="pct"/>
          </w:tcPr>
          <w:p w14:paraId="1FDF678B" w14:textId="77777777" w:rsidR="00047095" w:rsidRPr="00572E2F" w:rsidRDefault="00047095" w:rsidP="00DA2C60">
            <w:pPr>
              <w:rPr>
                <w:lang w:val="bs-Latn-BA"/>
              </w:rPr>
            </w:pPr>
            <w:r w:rsidRPr="00572E2F">
              <w:rPr>
                <w:lang w:val="bs-Latn-BA"/>
              </w:rPr>
              <w:t>355,75 KM</w:t>
            </w:r>
          </w:p>
        </w:tc>
        <w:tc>
          <w:tcPr>
            <w:tcW w:w="707" w:type="pct"/>
          </w:tcPr>
          <w:p w14:paraId="5894100B" w14:textId="77777777" w:rsidR="00047095" w:rsidRPr="00572E2F" w:rsidRDefault="00047095" w:rsidP="00DA2C60">
            <w:pPr>
              <w:rPr>
                <w:lang w:val="bs-Latn-BA"/>
              </w:rPr>
            </w:pPr>
            <w:r w:rsidRPr="00572E2F">
              <w:rPr>
                <w:lang w:val="bs-Latn-BA"/>
              </w:rPr>
              <w:t>365,05 KM</w:t>
            </w:r>
          </w:p>
        </w:tc>
        <w:tc>
          <w:tcPr>
            <w:tcW w:w="707" w:type="pct"/>
          </w:tcPr>
          <w:p w14:paraId="433859F3" w14:textId="77777777" w:rsidR="00047095" w:rsidRPr="00572E2F" w:rsidRDefault="00047095" w:rsidP="00047095">
            <w:pPr>
              <w:rPr>
                <w:rFonts w:cs="Times New Roman"/>
              </w:rPr>
            </w:pPr>
            <w:r w:rsidRPr="00572E2F">
              <w:rPr>
                <w:rFonts w:cs="Times New Roman"/>
              </w:rPr>
              <w:t>364,97 KM</w:t>
            </w:r>
          </w:p>
        </w:tc>
      </w:tr>
      <w:tr w:rsidR="00047095" w:rsidRPr="00572E2F" w14:paraId="055B4684" w14:textId="77777777" w:rsidTr="00047095">
        <w:trPr>
          <w:jc w:val="center"/>
        </w:trPr>
        <w:tc>
          <w:tcPr>
            <w:tcW w:w="2169" w:type="pct"/>
            <w:gridSpan w:val="2"/>
            <w:vAlign w:val="center"/>
          </w:tcPr>
          <w:p w14:paraId="15C81124" w14:textId="77777777" w:rsidR="00047095" w:rsidRPr="00572E2F" w:rsidRDefault="00047095" w:rsidP="00DA2C60">
            <w:pPr>
              <w:jc w:val="both"/>
              <w:rPr>
                <w:lang w:val="bs-Latn-BA"/>
              </w:rPr>
            </w:pPr>
            <w:r w:rsidRPr="00572E2F">
              <w:rPr>
                <w:lang w:val="bs-Latn-BA"/>
              </w:rPr>
              <w:t>VANJSKOTRGOVINSKA RAZMJENA</w:t>
            </w:r>
          </w:p>
          <w:p w14:paraId="37464627" w14:textId="77777777" w:rsidR="00047095" w:rsidRPr="00572E2F" w:rsidRDefault="00047095" w:rsidP="00DA2C60">
            <w:pPr>
              <w:rPr>
                <w:lang w:val="bs-Latn-BA"/>
              </w:rPr>
            </w:pPr>
          </w:p>
        </w:tc>
        <w:tc>
          <w:tcPr>
            <w:tcW w:w="698" w:type="pct"/>
          </w:tcPr>
          <w:p w14:paraId="1DFE293A" w14:textId="77777777" w:rsidR="00047095" w:rsidRPr="00572E2F" w:rsidRDefault="00047095" w:rsidP="00DA2C60">
            <w:pPr>
              <w:rPr>
                <w:lang w:val="bs-Latn-BA"/>
              </w:rPr>
            </w:pPr>
            <w:r w:rsidRPr="00572E2F">
              <w:rPr>
                <w:lang w:val="bs-Latn-BA"/>
              </w:rPr>
              <w:t>UVOZ-</w:t>
            </w:r>
          </w:p>
          <w:p w14:paraId="3A804E7E" w14:textId="77777777" w:rsidR="00047095" w:rsidRPr="00572E2F" w:rsidRDefault="00047095" w:rsidP="00DA2C60">
            <w:pPr>
              <w:rPr>
                <w:lang w:val="bs-Latn-BA"/>
              </w:rPr>
            </w:pPr>
            <w:r w:rsidRPr="00572E2F">
              <w:rPr>
                <w:lang w:val="bs-Latn-BA"/>
              </w:rPr>
              <w:t>29.978.027 KM</w:t>
            </w:r>
          </w:p>
          <w:p w14:paraId="675008FE" w14:textId="77777777" w:rsidR="00047095" w:rsidRPr="00572E2F" w:rsidRDefault="00047095" w:rsidP="00DA2C60">
            <w:pPr>
              <w:rPr>
                <w:lang w:val="bs-Latn-BA"/>
              </w:rPr>
            </w:pPr>
            <w:r w:rsidRPr="00572E2F">
              <w:rPr>
                <w:lang w:val="bs-Latn-BA"/>
              </w:rPr>
              <w:t xml:space="preserve">IZVOZ – </w:t>
            </w:r>
          </w:p>
          <w:p w14:paraId="0475F495" w14:textId="77777777" w:rsidR="00047095" w:rsidRPr="00572E2F" w:rsidRDefault="00047095" w:rsidP="00DA2C60">
            <w:pPr>
              <w:rPr>
                <w:lang w:val="bs-Latn-BA"/>
              </w:rPr>
            </w:pPr>
            <w:r w:rsidRPr="00572E2F">
              <w:rPr>
                <w:lang w:val="bs-Latn-BA"/>
              </w:rPr>
              <w:t>58.868.021 KM</w:t>
            </w:r>
          </w:p>
        </w:tc>
        <w:tc>
          <w:tcPr>
            <w:tcW w:w="719" w:type="pct"/>
          </w:tcPr>
          <w:p w14:paraId="3C34B8B8" w14:textId="77777777" w:rsidR="00047095" w:rsidRPr="00572E2F" w:rsidRDefault="00047095" w:rsidP="00DA2C60">
            <w:pPr>
              <w:rPr>
                <w:lang w:val="bs-Latn-BA"/>
              </w:rPr>
            </w:pPr>
            <w:r w:rsidRPr="00572E2F">
              <w:rPr>
                <w:lang w:val="bs-Latn-BA"/>
              </w:rPr>
              <w:t>UVOZ- 49.769.318 KM</w:t>
            </w:r>
          </w:p>
          <w:p w14:paraId="4D9F3459" w14:textId="77777777" w:rsidR="00047095" w:rsidRPr="00572E2F" w:rsidRDefault="00047095" w:rsidP="00DA2C60">
            <w:pPr>
              <w:rPr>
                <w:lang w:val="bs-Latn-BA"/>
              </w:rPr>
            </w:pPr>
            <w:r w:rsidRPr="00572E2F">
              <w:rPr>
                <w:lang w:val="bs-Latn-BA"/>
              </w:rPr>
              <w:t>IZVOZ- 78.624.940 KM</w:t>
            </w:r>
          </w:p>
        </w:tc>
        <w:tc>
          <w:tcPr>
            <w:tcW w:w="707" w:type="pct"/>
          </w:tcPr>
          <w:p w14:paraId="6FA81B70" w14:textId="77777777" w:rsidR="00047095" w:rsidRPr="00572E2F" w:rsidRDefault="00047095" w:rsidP="00DA2C60">
            <w:pPr>
              <w:rPr>
                <w:lang w:val="bs-Latn-BA"/>
              </w:rPr>
            </w:pPr>
            <w:r w:rsidRPr="00572E2F">
              <w:rPr>
                <w:lang w:val="bs-Latn-BA"/>
              </w:rPr>
              <w:t>UVOZ- 45.105.327 KM</w:t>
            </w:r>
          </w:p>
          <w:p w14:paraId="1F31811D" w14:textId="77777777" w:rsidR="00047095" w:rsidRPr="00572E2F" w:rsidRDefault="00047095" w:rsidP="00DA2C60">
            <w:pPr>
              <w:rPr>
                <w:lang w:val="bs-Latn-BA"/>
              </w:rPr>
            </w:pPr>
            <w:r w:rsidRPr="00572E2F">
              <w:rPr>
                <w:lang w:val="bs-Latn-BA"/>
              </w:rPr>
              <w:t>IZVOZ- 74.104.763 KM</w:t>
            </w:r>
          </w:p>
        </w:tc>
        <w:tc>
          <w:tcPr>
            <w:tcW w:w="707" w:type="pct"/>
          </w:tcPr>
          <w:p w14:paraId="4932FEE4" w14:textId="77777777" w:rsidR="00047095" w:rsidRPr="00572E2F" w:rsidRDefault="00047095" w:rsidP="00845BBC">
            <w:pPr>
              <w:rPr>
                <w:rFonts w:cs="Times New Roman"/>
              </w:rPr>
            </w:pPr>
            <w:r w:rsidRPr="00572E2F">
              <w:rPr>
                <w:rFonts w:cs="Times New Roman"/>
              </w:rPr>
              <w:t>UVOZ-</w:t>
            </w:r>
          </w:p>
          <w:p w14:paraId="44694400" w14:textId="77777777" w:rsidR="00047095" w:rsidRPr="00572E2F" w:rsidRDefault="00047095" w:rsidP="00845BBC">
            <w:pPr>
              <w:rPr>
                <w:rFonts w:cs="Times New Roman"/>
                <w:b w:val="0"/>
              </w:rPr>
            </w:pPr>
            <w:r w:rsidRPr="00572E2F">
              <w:rPr>
                <w:rFonts w:cs="Times New Roman"/>
              </w:rPr>
              <w:t>74.734.004</w:t>
            </w:r>
          </w:p>
          <w:p w14:paraId="15627F4E" w14:textId="77777777" w:rsidR="00047095" w:rsidRPr="00572E2F" w:rsidRDefault="00047095" w:rsidP="00845BBC">
            <w:pPr>
              <w:rPr>
                <w:rFonts w:cs="Times New Roman"/>
                <w:b w:val="0"/>
              </w:rPr>
            </w:pPr>
            <w:r w:rsidRPr="00572E2F">
              <w:rPr>
                <w:rFonts w:cs="Times New Roman"/>
              </w:rPr>
              <w:t>KM</w:t>
            </w:r>
          </w:p>
          <w:p w14:paraId="7EBA9BDD" w14:textId="77777777" w:rsidR="00047095" w:rsidRPr="00572E2F" w:rsidRDefault="00047095" w:rsidP="00845BBC">
            <w:pPr>
              <w:rPr>
                <w:rFonts w:cs="Times New Roman"/>
              </w:rPr>
            </w:pPr>
            <w:r w:rsidRPr="00572E2F">
              <w:rPr>
                <w:rFonts w:cs="Times New Roman"/>
              </w:rPr>
              <w:t>IZVOZ-</w:t>
            </w:r>
          </w:p>
          <w:p w14:paraId="57FA66E5" w14:textId="77777777" w:rsidR="00047095" w:rsidRPr="00572E2F" w:rsidRDefault="00047095" w:rsidP="00845BBC">
            <w:pPr>
              <w:rPr>
                <w:rFonts w:cs="Times New Roman"/>
                <w:b w:val="0"/>
              </w:rPr>
            </w:pPr>
            <w:r w:rsidRPr="00572E2F">
              <w:rPr>
                <w:rFonts w:cs="Times New Roman"/>
              </w:rPr>
              <w:t>103.625.932</w:t>
            </w:r>
          </w:p>
          <w:p w14:paraId="3C4A318A" w14:textId="77777777" w:rsidR="00047095" w:rsidRPr="00572E2F" w:rsidRDefault="00047095" w:rsidP="00845BBC">
            <w:pPr>
              <w:rPr>
                <w:rFonts w:cs="Times New Roman"/>
              </w:rPr>
            </w:pPr>
            <w:r w:rsidRPr="00572E2F">
              <w:rPr>
                <w:rFonts w:cs="Times New Roman"/>
              </w:rPr>
              <w:t>KM</w:t>
            </w:r>
          </w:p>
        </w:tc>
      </w:tr>
      <w:tr w:rsidR="00047095" w:rsidRPr="00572E2F" w14:paraId="4F408477" w14:textId="77777777" w:rsidTr="00047095">
        <w:trPr>
          <w:jc w:val="center"/>
        </w:trPr>
        <w:tc>
          <w:tcPr>
            <w:tcW w:w="2169" w:type="pct"/>
            <w:gridSpan w:val="2"/>
            <w:vAlign w:val="center"/>
          </w:tcPr>
          <w:p w14:paraId="19ACDF17" w14:textId="77777777" w:rsidR="00047095" w:rsidRPr="00572E2F" w:rsidRDefault="00047095" w:rsidP="00DA2C60">
            <w:pPr>
              <w:rPr>
                <w:lang w:val="bs-Latn-BA"/>
              </w:rPr>
            </w:pPr>
          </w:p>
          <w:p w14:paraId="17F7447C" w14:textId="77777777" w:rsidR="00047095" w:rsidRPr="00572E2F" w:rsidRDefault="00047095" w:rsidP="00DA2C60">
            <w:pPr>
              <w:rPr>
                <w:lang w:val="bs-Latn-BA"/>
              </w:rPr>
            </w:pPr>
            <w:r w:rsidRPr="00572E2F">
              <w:rPr>
                <w:lang w:val="bs-Latn-BA"/>
              </w:rPr>
              <w:t>PORESKI PRIHODI</w:t>
            </w:r>
          </w:p>
          <w:p w14:paraId="040AF555" w14:textId="77777777" w:rsidR="00047095" w:rsidRPr="00572E2F" w:rsidRDefault="00047095" w:rsidP="00DA2C60">
            <w:pPr>
              <w:jc w:val="left"/>
              <w:rPr>
                <w:lang w:val="bs-Latn-BA"/>
              </w:rPr>
            </w:pPr>
          </w:p>
        </w:tc>
        <w:tc>
          <w:tcPr>
            <w:tcW w:w="698" w:type="pct"/>
          </w:tcPr>
          <w:p w14:paraId="33727EC5" w14:textId="77777777" w:rsidR="00047095" w:rsidRPr="00572E2F" w:rsidRDefault="00047095" w:rsidP="00DA2C60">
            <w:pPr>
              <w:rPr>
                <w:lang w:val="bs-Latn-BA"/>
              </w:rPr>
            </w:pPr>
            <w:r w:rsidRPr="00572E2F">
              <w:rPr>
                <w:lang w:val="bs-Latn-BA"/>
              </w:rPr>
              <w:lastRenderedPageBreak/>
              <w:t>3.078.624</w:t>
            </w:r>
          </w:p>
          <w:p w14:paraId="4A760A95" w14:textId="77777777" w:rsidR="00047095" w:rsidRPr="00572E2F" w:rsidRDefault="00047095" w:rsidP="00DA2C60">
            <w:pPr>
              <w:rPr>
                <w:lang w:val="bs-Latn-BA"/>
              </w:rPr>
            </w:pPr>
            <w:r w:rsidRPr="00572E2F">
              <w:rPr>
                <w:lang w:val="bs-Latn-BA"/>
              </w:rPr>
              <w:t xml:space="preserve">(po glavi </w:t>
            </w:r>
            <w:r w:rsidRPr="00572E2F">
              <w:rPr>
                <w:lang w:val="bs-Latn-BA"/>
              </w:rPr>
              <w:lastRenderedPageBreak/>
              <w:t>stanovnika 77 KM)</w:t>
            </w:r>
          </w:p>
        </w:tc>
        <w:tc>
          <w:tcPr>
            <w:tcW w:w="719" w:type="pct"/>
          </w:tcPr>
          <w:p w14:paraId="2D80C6C1" w14:textId="77777777" w:rsidR="00047095" w:rsidRPr="00572E2F" w:rsidRDefault="00047095" w:rsidP="00DA2C60">
            <w:pPr>
              <w:rPr>
                <w:lang w:val="bs-Latn-BA"/>
              </w:rPr>
            </w:pPr>
            <w:r w:rsidRPr="00572E2F">
              <w:rPr>
                <w:lang w:val="bs-Latn-BA"/>
              </w:rPr>
              <w:lastRenderedPageBreak/>
              <w:t>3.053.144</w:t>
            </w:r>
          </w:p>
          <w:p w14:paraId="40559EAC" w14:textId="77777777" w:rsidR="00047095" w:rsidRPr="00572E2F" w:rsidRDefault="00047095" w:rsidP="00DA2C60">
            <w:pPr>
              <w:rPr>
                <w:lang w:val="bs-Latn-BA"/>
              </w:rPr>
            </w:pPr>
            <w:r w:rsidRPr="00572E2F">
              <w:rPr>
                <w:lang w:val="bs-Latn-BA"/>
              </w:rPr>
              <w:t xml:space="preserve">(po glavi </w:t>
            </w:r>
            <w:r w:rsidRPr="00572E2F">
              <w:rPr>
                <w:lang w:val="bs-Latn-BA"/>
              </w:rPr>
              <w:lastRenderedPageBreak/>
              <w:t>stanovnika 77 KM)</w:t>
            </w:r>
          </w:p>
        </w:tc>
        <w:tc>
          <w:tcPr>
            <w:tcW w:w="707" w:type="pct"/>
          </w:tcPr>
          <w:p w14:paraId="2FB50E0B" w14:textId="77777777" w:rsidR="00047095" w:rsidRPr="00572E2F" w:rsidRDefault="00047095" w:rsidP="00DA2C60">
            <w:pPr>
              <w:rPr>
                <w:lang w:val="bs-Latn-BA"/>
              </w:rPr>
            </w:pPr>
            <w:r w:rsidRPr="00572E2F">
              <w:rPr>
                <w:lang w:val="bs-Latn-BA"/>
              </w:rPr>
              <w:lastRenderedPageBreak/>
              <w:t>3.187.638</w:t>
            </w:r>
          </w:p>
          <w:p w14:paraId="4FE88281" w14:textId="77777777" w:rsidR="00047095" w:rsidRPr="00572E2F" w:rsidRDefault="00047095" w:rsidP="00DA2C60">
            <w:pPr>
              <w:rPr>
                <w:lang w:val="bs-Latn-BA"/>
              </w:rPr>
            </w:pPr>
            <w:r w:rsidRPr="00572E2F">
              <w:rPr>
                <w:lang w:val="bs-Latn-BA"/>
              </w:rPr>
              <w:t xml:space="preserve">(po glavi </w:t>
            </w:r>
            <w:r w:rsidRPr="00572E2F">
              <w:rPr>
                <w:lang w:val="bs-Latn-BA"/>
              </w:rPr>
              <w:lastRenderedPageBreak/>
              <w:t>stanovnika 80 KM)</w:t>
            </w:r>
          </w:p>
        </w:tc>
        <w:tc>
          <w:tcPr>
            <w:tcW w:w="707" w:type="pct"/>
          </w:tcPr>
          <w:p w14:paraId="25E365C8" w14:textId="77777777" w:rsidR="00047095" w:rsidRPr="00572E2F" w:rsidRDefault="00047095" w:rsidP="00845BBC">
            <w:pPr>
              <w:rPr>
                <w:rFonts w:cs="Times New Roman"/>
                <w:b w:val="0"/>
              </w:rPr>
            </w:pPr>
            <w:r w:rsidRPr="00572E2F">
              <w:rPr>
                <w:rFonts w:cs="Times New Roman"/>
              </w:rPr>
              <w:lastRenderedPageBreak/>
              <w:t>3.836.475</w:t>
            </w:r>
          </w:p>
          <w:p w14:paraId="1FC4781C" w14:textId="77777777" w:rsidR="00047095" w:rsidRPr="00572E2F" w:rsidRDefault="00047095" w:rsidP="00845BBC">
            <w:pPr>
              <w:rPr>
                <w:rFonts w:cs="Times New Roman"/>
              </w:rPr>
            </w:pPr>
            <w:r w:rsidRPr="00572E2F">
              <w:rPr>
                <w:rFonts w:cs="Times New Roman"/>
              </w:rPr>
              <w:t xml:space="preserve">(po glavi </w:t>
            </w:r>
            <w:r w:rsidRPr="00572E2F">
              <w:rPr>
                <w:rFonts w:cs="Times New Roman"/>
              </w:rPr>
              <w:lastRenderedPageBreak/>
              <w:t>stanovnika 98 KM)</w:t>
            </w:r>
          </w:p>
        </w:tc>
      </w:tr>
      <w:tr w:rsidR="00047095" w:rsidRPr="00572E2F" w14:paraId="2159896D" w14:textId="77777777" w:rsidTr="00047095">
        <w:trPr>
          <w:trHeight w:val="332"/>
          <w:jc w:val="center"/>
        </w:trPr>
        <w:tc>
          <w:tcPr>
            <w:tcW w:w="1399" w:type="pct"/>
            <w:vMerge w:val="restart"/>
            <w:tcBorders>
              <w:right w:val="single" w:sz="4" w:space="0" w:color="auto"/>
            </w:tcBorders>
            <w:vAlign w:val="center"/>
          </w:tcPr>
          <w:p w14:paraId="7926AF34" w14:textId="77777777" w:rsidR="00047095" w:rsidRPr="00572E2F" w:rsidRDefault="00047095" w:rsidP="00DA2C60">
            <w:pPr>
              <w:rPr>
                <w:lang w:val="bs-Latn-BA"/>
              </w:rPr>
            </w:pPr>
            <w:r w:rsidRPr="00572E2F">
              <w:rPr>
                <w:lang w:val="bs-Latn-BA"/>
              </w:rPr>
              <w:lastRenderedPageBreak/>
              <w:t>STRUKTURA POSLOVNIH SUBJEKATA</w:t>
            </w:r>
          </w:p>
          <w:p w14:paraId="5C1C6642" w14:textId="77777777" w:rsidR="00047095" w:rsidRPr="00572E2F" w:rsidRDefault="00047095" w:rsidP="00DA2C60">
            <w:pPr>
              <w:rPr>
                <w:lang w:val="bs-Latn-BA"/>
              </w:rPr>
            </w:pPr>
          </w:p>
        </w:tc>
        <w:tc>
          <w:tcPr>
            <w:tcW w:w="770" w:type="pct"/>
            <w:tcBorders>
              <w:left w:val="single" w:sz="4" w:space="0" w:color="auto"/>
              <w:bottom w:val="single" w:sz="4" w:space="0" w:color="auto"/>
            </w:tcBorders>
            <w:vAlign w:val="center"/>
          </w:tcPr>
          <w:p w14:paraId="488BE24B" w14:textId="77777777" w:rsidR="00047095" w:rsidRPr="00572E2F" w:rsidRDefault="00047095" w:rsidP="00DA2C60">
            <w:pPr>
              <w:rPr>
                <w:i/>
                <w:lang w:val="bs-Latn-BA"/>
              </w:rPr>
            </w:pPr>
            <w:r w:rsidRPr="00572E2F">
              <w:rPr>
                <w:i/>
                <w:lang w:val="bs-Latn-BA"/>
              </w:rPr>
              <w:t>pravna lica</w:t>
            </w:r>
          </w:p>
        </w:tc>
        <w:tc>
          <w:tcPr>
            <w:tcW w:w="698" w:type="pct"/>
            <w:tcBorders>
              <w:bottom w:val="single" w:sz="4" w:space="0" w:color="auto"/>
            </w:tcBorders>
          </w:tcPr>
          <w:p w14:paraId="39753BCD" w14:textId="77777777" w:rsidR="00047095" w:rsidRPr="00572E2F" w:rsidRDefault="00047095" w:rsidP="00DA2C60">
            <w:pPr>
              <w:rPr>
                <w:lang w:val="bs-Latn-BA"/>
              </w:rPr>
            </w:pPr>
            <w:r w:rsidRPr="00572E2F">
              <w:rPr>
                <w:lang w:val="bs-Latn-BA"/>
              </w:rPr>
              <w:t>641</w:t>
            </w:r>
          </w:p>
        </w:tc>
        <w:tc>
          <w:tcPr>
            <w:tcW w:w="719" w:type="pct"/>
            <w:tcBorders>
              <w:bottom w:val="single" w:sz="4" w:space="0" w:color="auto"/>
            </w:tcBorders>
          </w:tcPr>
          <w:p w14:paraId="6183F82B" w14:textId="77777777" w:rsidR="00047095" w:rsidRPr="00572E2F" w:rsidRDefault="00047095" w:rsidP="00DA2C60">
            <w:pPr>
              <w:rPr>
                <w:lang w:val="bs-Latn-BA"/>
              </w:rPr>
            </w:pPr>
            <w:r w:rsidRPr="00572E2F">
              <w:rPr>
                <w:lang w:val="bs-Latn-BA"/>
              </w:rPr>
              <w:t>648</w:t>
            </w:r>
          </w:p>
        </w:tc>
        <w:tc>
          <w:tcPr>
            <w:tcW w:w="707" w:type="pct"/>
            <w:tcBorders>
              <w:bottom w:val="single" w:sz="4" w:space="0" w:color="auto"/>
            </w:tcBorders>
          </w:tcPr>
          <w:p w14:paraId="1ED47B84" w14:textId="77777777" w:rsidR="00047095" w:rsidRPr="00572E2F" w:rsidRDefault="00047095" w:rsidP="00DA2C60">
            <w:pPr>
              <w:rPr>
                <w:lang w:val="bs-Latn-BA"/>
              </w:rPr>
            </w:pPr>
            <w:r w:rsidRPr="00572E2F">
              <w:rPr>
                <w:lang w:val="bs-Latn-BA"/>
              </w:rPr>
              <w:t>651</w:t>
            </w:r>
          </w:p>
        </w:tc>
        <w:tc>
          <w:tcPr>
            <w:tcW w:w="707" w:type="pct"/>
            <w:tcBorders>
              <w:bottom w:val="single" w:sz="4" w:space="0" w:color="auto"/>
            </w:tcBorders>
          </w:tcPr>
          <w:p w14:paraId="58932E06" w14:textId="77777777" w:rsidR="00047095" w:rsidRPr="00572E2F" w:rsidRDefault="00047095" w:rsidP="00845BBC">
            <w:r w:rsidRPr="00572E2F">
              <w:t>652</w:t>
            </w:r>
          </w:p>
        </w:tc>
      </w:tr>
      <w:tr w:rsidR="00047095" w:rsidRPr="00572E2F" w14:paraId="66928826" w14:textId="77777777" w:rsidTr="00047095">
        <w:trPr>
          <w:trHeight w:val="375"/>
          <w:jc w:val="center"/>
        </w:trPr>
        <w:tc>
          <w:tcPr>
            <w:tcW w:w="1399" w:type="pct"/>
            <w:vMerge/>
            <w:tcBorders>
              <w:right w:val="single" w:sz="4" w:space="0" w:color="auto"/>
            </w:tcBorders>
            <w:vAlign w:val="center"/>
          </w:tcPr>
          <w:p w14:paraId="02F9EDFF" w14:textId="77777777" w:rsidR="00047095" w:rsidRPr="00572E2F" w:rsidRDefault="00047095" w:rsidP="00DA2C60">
            <w:pPr>
              <w:rPr>
                <w:lang w:val="bs-Latn-BA"/>
              </w:rPr>
            </w:pPr>
          </w:p>
        </w:tc>
        <w:tc>
          <w:tcPr>
            <w:tcW w:w="770" w:type="pct"/>
            <w:tcBorders>
              <w:top w:val="single" w:sz="4" w:space="0" w:color="auto"/>
              <w:left w:val="single" w:sz="4" w:space="0" w:color="auto"/>
              <w:bottom w:val="single" w:sz="4" w:space="0" w:color="auto"/>
            </w:tcBorders>
            <w:vAlign w:val="center"/>
          </w:tcPr>
          <w:p w14:paraId="492C097B" w14:textId="77777777" w:rsidR="00047095" w:rsidRPr="00572E2F" w:rsidRDefault="00047095" w:rsidP="00DA2C60">
            <w:pPr>
              <w:rPr>
                <w:i/>
                <w:lang w:val="bs-Latn-BA"/>
              </w:rPr>
            </w:pPr>
            <w:r w:rsidRPr="00572E2F">
              <w:rPr>
                <w:i/>
                <w:lang w:val="bs-Latn-BA"/>
              </w:rPr>
              <w:t>podružnice</w:t>
            </w:r>
          </w:p>
        </w:tc>
        <w:tc>
          <w:tcPr>
            <w:tcW w:w="698" w:type="pct"/>
            <w:tcBorders>
              <w:top w:val="single" w:sz="4" w:space="0" w:color="auto"/>
              <w:bottom w:val="single" w:sz="4" w:space="0" w:color="auto"/>
            </w:tcBorders>
          </w:tcPr>
          <w:p w14:paraId="39749638" w14:textId="77777777" w:rsidR="00047095" w:rsidRPr="00572E2F" w:rsidRDefault="00047095" w:rsidP="00DA2C60">
            <w:pPr>
              <w:rPr>
                <w:lang w:val="bs-Latn-BA"/>
              </w:rPr>
            </w:pPr>
            <w:r w:rsidRPr="00572E2F">
              <w:rPr>
                <w:lang w:val="bs-Latn-BA"/>
              </w:rPr>
              <w:t>375</w:t>
            </w:r>
          </w:p>
        </w:tc>
        <w:tc>
          <w:tcPr>
            <w:tcW w:w="719" w:type="pct"/>
            <w:tcBorders>
              <w:top w:val="single" w:sz="4" w:space="0" w:color="auto"/>
              <w:bottom w:val="single" w:sz="4" w:space="0" w:color="auto"/>
            </w:tcBorders>
          </w:tcPr>
          <w:p w14:paraId="48B3A75A" w14:textId="77777777" w:rsidR="00047095" w:rsidRPr="00572E2F" w:rsidRDefault="00047095" w:rsidP="00DA2C60">
            <w:pPr>
              <w:rPr>
                <w:lang w:val="bs-Latn-BA"/>
              </w:rPr>
            </w:pPr>
            <w:r w:rsidRPr="00572E2F">
              <w:rPr>
                <w:lang w:val="bs-Latn-BA"/>
              </w:rPr>
              <w:t>407</w:t>
            </w:r>
          </w:p>
        </w:tc>
        <w:tc>
          <w:tcPr>
            <w:tcW w:w="707" w:type="pct"/>
            <w:tcBorders>
              <w:top w:val="single" w:sz="4" w:space="0" w:color="auto"/>
              <w:bottom w:val="single" w:sz="4" w:space="0" w:color="auto"/>
            </w:tcBorders>
          </w:tcPr>
          <w:p w14:paraId="2F280CB3" w14:textId="77777777" w:rsidR="00047095" w:rsidRPr="00572E2F" w:rsidRDefault="00047095" w:rsidP="00DA2C60">
            <w:pPr>
              <w:rPr>
                <w:lang w:val="bs-Latn-BA"/>
              </w:rPr>
            </w:pPr>
            <w:r w:rsidRPr="00572E2F">
              <w:rPr>
                <w:lang w:val="bs-Latn-BA"/>
              </w:rPr>
              <w:t>391</w:t>
            </w:r>
          </w:p>
        </w:tc>
        <w:tc>
          <w:tcPr>
            <w:tcW w:w="707" w:type="pct"/>
            <w:tcBorders>
              <w:top w:val="single" w:sz="4" w:space="0" w:color="auto"/>
              <w:bottom w:val="single" w:sz="4" w:space="0" w:color="auto"/>
            </w:tcBorders>
          </w:tcPr>
          <w:p w14:paraId="2E7C032C" w14:textId="77777777" w:rsidR="00047095" w:rsidRPr="00572E2F" w:rsidRDefault="00047095" w:rsidP="00845BBC">
            <w:r w:rsidRPr="00572E2F">
              <w:t>385</w:t>
            </w:r>
          </w:p>
        </w:tc>
      </w:tr>
      <w:tr w:rsidR="00047095" w:rsidRPr="00572E2F" w14:paraId="0D216F69" w14:textId="77777777" w:rsidTr="00047095">
        <w:trPr>
          <w:trHeight w:val="364"/>
          <w:jc w:val="center"/>
        </w:trPr>
        <w:tc>
          <w:tcPr>
            <w:tcW w:w="1399" w:type="pct"/>
            <w:vMerge/>
            <w:tcBorders>
              <w:right w:val="single" w:sz="4" w:space="0" w:color="auto"/>
            </w:tcBorders>
            <w:vAlign w:val="center"/>
          </w:tcPr>
          <w:p w14:paraId="1E7DF97E" w14:textId="77777777" w:rsidR="00047095" w:rsidRPr="00572E2F" w:rsidRDefault="00047095" w:rsidP="00DA2C60">
            <w:pPr>
              <w:rPr>
                <w:lang w:val="bs-Latn-BA"/>
              </w:rPr>
            </w:pPr>
          </w:p>
        </w:tc>
        <w:tc>
          <w:tcPr>
            <w:tcW w:w="770" w:type="pct"/>
            <w:tcBorders>
              <w:top w:val="single" w:sz="4" w:space="0" w:color="auto"/>
              <w:left w:val="single" w:sz="4" w:space="0" w:color="auto"/>
            </w:tcBorders>
            <w:vAlign w:val="center"/>
          </w:tcPr>
          <w:p w14:paraId="61D90886" w14:textId="77777777" w:rsidR="00047095" w:rsidRPr="00572E2F" w:rsidRDefault="00047095" w:rsidP="00DA2C60">
            <w:pPr>
              <w:rPr>
                <w:i/>
                <w:lang w:val="bs-Latn-BA"/>
              </w:rPr>
            </w:pPr>
            <w:r w:rsidRPr="00572E2F">
              <w:rPr>
                <w:i/>
                <w:lang w:val="bs-Latn-BA"/>
              </w:rPr>
              <w:t>obrtnici</w:t>
            </w:r>
          </w:p>
        </w:tc>
        <w:tc>
          <w:tcPr>
            <w:tcW w:w="698" w:type="pct"/>
            <w:tcBorders>
              <w:top w:val="single" w:sz="4" w:space="0" w:color="auto"/>
            </w:tcBorders>
          </w:tcPr>
          <w:p w14:paraId="5E28EDE5" w14:textId="77777777" w:rsidR="00047095" w:rsidRPr="00572E2F" w:rsidRDefault="00047095" w:rsidP="00DA2C60">
            <w:pPr>
              <w:rPr>
                <w:lang w:val="bs-Latn-BA"/>
              </w:rPr>
            </w:pPr>
            <w:r w:rsidRPr="00572E2F">
              <w:rPr>
                <w:lang w:val="bs-Latn-BA"/>
              </w:rPr>
              <w:t>688</w:t>
            </w:r>
          </w:p>
        </w:tc>
        <w:tc>
          <w:tcPr>
            <w:tcW w:w="719" w:type="pct"/>
            <w:tcBorders>
              <w:top w:val="single" w:sz="4" w:space="0" w:color="auto"/>
            </w:tcBorders>
          </w:tcPr>
          <w:p w14:paraId="633B55A3" w14:textId="77777777" w:rsidR="00047095" w:rsidRPr="00572E2F" w:rsidRDefault="00047095" w:rsidP="00DA2C60">
            <w:pPr>
              <w:rPr>
                <w:lang w:val="bs-Latn-BA"/>
              </w:rPr>
            </w:pPr>
            <w:r w:rsidRPr="00572E2F">
              <w:rPr>
                <w:lang w:val="bs-Latn-BA"/>
              </w:rPr>
              <w:t>655</w:t>
            </w:r>
          </w:p>
        </w:tc>
        <w:tc>
          <w:tcPr>
            <w:tcW w:w="707" w:type="pct"/>
            <w:tcBorders>
              <w:top w:val="single" w:sz="4" w:space="0" w:color="auto"/>
            </w:tcBorders>
          </w:tcPr>
          <w:p w14:paraId="76513A2F" w14:textId="77777777" w:rsidR="00047095" w:rsidRPr="00572E2F" w:rsidRDefault="00047095" w:rsidP="00DA2C60">
            <w:pPr>
              <w:rPr>
                <w:lang w:val="bs-Latn-BA"/>
              </w:rPr>
            </w:pPr>
            <w:r w:rsidRPr="00572E2F">
              <w:rPr>
                <w:lang w:val="bs-Latn-BA"/>
              </w:rPr>
              <w:t>656</w:t>
            </w:r>
          </w:p>
        </w:tc>
        <w:tc>
          <w:tcPr>
            <w:tcW w:w="707" w:type="pct"/>
            <w:tcBorders>
              <w:top w:val="single" w:sz="4" w:space="0" w:color="auto"/>
            </w:tcBorders>
          </w:tcPr>
          <w:p w14:paraId="25321376" w14:textId="77777777" w:rsidR="00047095" w:rsidRPr="00572E2F" w:rsidRDefault="00047095" w:rsidP="00845BBC">
            <w:r w:rsidRPr="00572E2F">
              <w:t>655</w:t>
            </w:r>
          </w:p>
        </w:tc>
      </w:tr>
    </w:tbl>
    <w:p w14:paraId="56BBC4F1" w14:textId="77777777" w:rsidR="00DA2C60" w:rsidRPr="00572E2F" w:rsidRDefault="00DA2C60" w:rsidP="00DA2C60">
      <w:pPr>
        <w:jc w:val="both"/>
        <w:rPr>
          <w:rFonts w:asciiTheme="minorHAnsi" w:eastAsia="Lucida Sans Unicode" w:hAnsiTheme="minorHAnsi"/>
          <w:sz w:val="20"/>
          <w:szCs w:val="20"/>
          <w:lang w:val="hr-HR"/>
        </w:rPr>
      </w:pPr>
      <w:r w:rsidRPr="00572E2F">
        <w:rPr>
          <w:rFonts w:asciiTheme="minorHAnsi" w:eastAsia="Lucida Sans Unicode" w:hAnsiTheme="minorHAnsi"/>
          <w:sz w:val="20"/>
          <w:szCs w:val="20"/>
          <w:lang w:val="hr-HR"/>
        </w:rPr>
        <w:t>Napomena: Podaci navedeni iz redovne godišnje publikacije ''Socio-ekonomski pokazatelji po općinama'' Federalnog zavoda za programiranje razvoja</w:t>
      </w:r>
    </w:p>
    <w:p w14:paraId="7C7F3B6C" w14:textId="77777777" w:rsidR="00AC5EC6" w:rsidRPr="00572E2F" w:rsidRDefault="00AC5EC6" w:rsidP="00DA2C60">
      <w:pPr>
        <w:jc w:val="both"/>
        <w:rPr>
          <w:rFonts w:asciiTheme="minorHAnsi" w:eastAsia="Lucida Sans Unicode" w:hAnsiTheme="minorHAnsi"/>
          <w:lang w:val="hr-HR"/>
        </w:rPr>
      </w:pPr>
    </w:p>
    <w:p w14:paraId="38179153" w14:textId="77777777" w:rsidR="00AC5EC6" w:rsidRPr="00572E2F" w:rsidRDefault="00AC5EC6" w:rsidP="00DA2C60">
      <w:pPr>
        <w:jc w:val="both"/>
        <w:rPr>
          <w:rFonts w:asciiTheme="minorHAnsi" w:eastAsia="Lucida Sans Unicode" w:hAnsiTheme="minorHAnsi"/>
          <w:b w:val="0"/>
          <w:sz w:val="22"/>
          <w:szCs w:val="22"/>
          <w:lang w:val="hr-HR"/>
        </w:rPr>
      </w:pPr>
      <w:r w:rsidRPr="00572E2F">
        <w:rPr>
          <w:rFonts w:asciiTheme="minorHAnsi" w:eastAsia="Lucida Sans Unicode" w:hAnsiTheme="minorHAnsi"/>
          <w:b w:val="0"/>
          <w:sz w:val="22"/>
          <w:szCs w:val="22"/>
          <w:lang w:val="hr-HR"/>
        </w:rPr>
        <w:t>Po pitanju osnovnih makroekonomskih indikatora, evidentan je konstantan pad prisutnog stanovništva, odnosno depopulacija i negativni migracijski trend uslovljen socio-ekonomskim uvjetima. Gore navedeni podaci se baziraju na procjenama Federalnog zavoda za programiranje razvoja, jer drugih podataka iz ostalih izvora trenutno nema, a smatra se da je ovaj trend u praksi još izraženiji. Pandemija virusa Covid-19 je u određenoj mjeri usporila negativna migracijska kretanja u cijeloj BiH i susjednim zemljama, tako da je i u lokalnoj zajednici u posljednjih godinu dana došlo do određenog smanjenja broja stanovništva koje napušta mjesto prebivališta.</w:t>
      </w:r>
    </w:p>
    <w:p w14:paraId="7B2EF6FD" w14:textId="77777777" w:rsidR="00AC5EC6" w:rsidRPr="00572E2F" w:rsidRDefault="00AC5EC6" w:rsidP="00DA2C60">
      <w:pPr>
        <w:jc w:val="both"/>
        <w:rPr>
          <w:rFonts w:asciiTheme="minorHAnsi" w:eastAsia="Lucida Sans Unicode" w:hAnsiTheme="minorHAnsi"/>
          <w:b w:val="0"/>
          <w:sz w:val="22"/>
          <w:szCs w:val="22"/>
          <w:lang w:val="hr-HR"/>
        </w:rPr>
      </w:pPr>
    </w:p>
    <w:p w14:paraId="53C63FF2" w14:textId="77777777" w:rsidR="006840BE" w:rsidRPr="00572E2F" w:rsidRDefault="00AC5EC6" w:rsidP="00DA2C60">
      <w:pPr>
        <w:jc w:val="both"/>
        <w:rPr>
          <w:rFonts w:asciiTheme="minorHAnsi" w:eastAsia="Lucida Sans Unicode" w:hAnsiTheme="minorHAnsi"/>
          <w:b w:val="0"/>
          <w:sz w:val="22"/>
          <w:szCs w:val="22"/>
          <w:lang w:val="hr-HR"/>
        </w:rPr>
      </w:pPr>
      <w:r w:rsidRPr="00572E2F">
        <w:rPr>
          <w:rFonts w:asciiTheme="minorHAnsi" w:eastAsia="Lucida Sans Unicode" w:hAnsiTheme="minorHAnsi"/>
          <w:b w:val="0"/>
          <w:sz w:val="22"/>
          <w:szCs w:val="22"/>
          <w:lang w:val="hr-HR"/>
        </w:rPr>
        <w:t>Posljednje 4 godine, sve do proglašenja globalne pandemije virusa Covid-19, na području Sanskog Mosta bilježilo se konstantno povećanje broja zaposlenih, s naglaskom na povećanje zaposlenih u prerađivačkoj industriji, koje je paralelno pratilo i smanjenje broja nezaposlenih lica, s tim da je ovo smanjenje dijelom povezano i sa gore navedenim negativnim migracijskim trendom, odnosno iseljavanjem lokalnog stanovništva.</w:t>
      </w:r>
      <w:r w:rsidR="006840BE" w:rsidRPr="00572E2F">
        <w:rPr>
          <w:rFonts w:asciiTheme="minorHAnsi" w:eastAsia="Lucida Sans Unicode" w:hAnsiTheme="minorHAnsi"/>
          <w:b w:val="0"/>
          <w:sz w:val="22"/>
          <w:szCs w:val="22"/>
          <w:lang w:val="hr-HR"/>
        </w:rPr>
        <w:t xml:space="preserve"> Tokom 2021. </w:t>
      </w:r>
      <w:r w:rsidR="00820FC8" w:rsidRPr="00572E2F">
        <w:rPr>
          <w:rFonts w:asciiTheme="minorHAnsi" w:eastAsia="Lucida Sans Unicode" w:hAnsiTheme="minorHAnsi"/>
          <w:b w:val="0"/>
          <w:sz w:val="22"/>
          <w:szCs w:val="22"/>
          <w:lang w:val="hr-HR"/>
        </w:rPr>
        <w:t>došlo je do oporavka broja zaposlenih odnosno do njegovog povećanja, tako da je prošle godine u odnosu na 2020. zabilježeno neznatno povećanje broja zaposlenih za 17 lica.</w:t>
      </w:r>
    </w:p>
    <w:p w14:paraId="77900073" w14:textId="77777777" w:rsidR="006840BE" w:rsidRPr="00572E2F" w:rsidRDefault="006840BE" w:rsidP="00DA2C60">
      <w:pPr>
        <w:jc w:val="both"/>
        <w:rPr>
          <w:rFonts w:asciiTheme="minorHAnsi" w:eastAsia="Lucida Sans Unicode" w:hAnsiTheme="minorHAnsi"/>
          <w:b w:val="0"/>
          <w:sz w:val="22"/>
          <w:szCs w:val="22"/>
          <w:lang w:val="hr-HR"/>
        </w:rPr>
      </w:pPr>
    </w:p>
    <w:p w14:paraId="6A6E3E4D" w14:textId="77777777" w:rsidR="006334B1" w:rsidRPr="00572E2F" w:rsidRDefault="001932E7" w:rsidP="00DA2C60">
      <w:pPr>
        <w:jc w:val="both"/>
        <w:rPr>
          <w:rFonts w:asciiTheme="minorHAnsi" w:eastAsia="Lucida Sans Unicode" w:hAnsiTheme="minorHAnsi"/>
          <w:b w:val="0"/>
          <w:sz w:val="22"/>
          <w:szCs w:val="22"/>
          <w:lang w:val="hr-HR"/>
        </w:rPr>
      </w:pPr>
      <w:r w:rsidRPr="00572E2F">
        <w:rPr>
          <w:rFonts w:asciiTheme="minorHAnsi" w:eastAsia="Lucida Sans Unicode" w:hAnsiTheme="minorHAnsi"/>
          <w:b w:val="0"/>
          <w:sz w:val="22"/>
          <w:szCs w:val="22"/>
          <w:lang w:val="hr-HR"/>
        </w:rPr>
        <w:t>S druge strane, broj nezaposlenih je u 2021</w:t>
      </w:r>
      <w:r w:rsidR="00496697" w:rsidRPr="00572E2F">
        <w:rPr>
          <w:rFonts w:asciiTheme="minorHAnsi" w:eastAsia="Lucida Sans Unicode" w:hAnsiTheme="minorHAnsi"/>
          <w:b w:val="0"/>
          <w:sz w:val="22"/>
          <w:szCs w:val="22"/>
          <w:lang w:val="hr-HR"/>
        </w:rPr>
        <w:t>. u od</w:t>
      </w:r>
      <w:r w:rsidRPr="00572E2F">
        <w:rPr>
          <w:rFonts w:asciiTheme="minorHAnsi" w:eastAsia="Lucida Sans Unicode" w:hAnsiTheme="minorHAnsi"/>
          <w:b w:val="0"/>
          <w:sz w:val="22"/>
          <w:szCs w:val="22"/>
          <w:lang w:val="hr-HR"/>
        </w:rPr>
        <w:t>nosu na godinu prije je smanjen za 24</w:t>
      </w:r>
      <w:r w:rsidR="00496697" w:rsidRPr="00572E2F">
        <w:rPr>
          <w:rFonts w:asciiTheme="minorHAnsi" w:eastAsia="Lucida Sans Unicode" w:hAnsiTheme="minorHAnsi"/>
          <w:b w:val="0"/>
          <w:sz w:val="22"/>
          <w:szCs w:val="22"/>
          <w:lang w:val="hr-HR"/>
        </w:rPr>
        <w:t xml:space="preserve"> lica </w:t>
      </w:r>
      <w:r w:rsidRPr="00572E2F">
        <w:rPr>
          <w:rFonts w:asciiTheme="minorHAnsi" w:eastAsia="Lucida Sans Unicode" w:hAnsiTheme="minorHAnsi"/>
          <w:b w:val="0"/>
          <w:sz w:val="22"/>
          <w:szCs w:val="22"/>
          <w:lang w:val="hr-HR"/>
        </w:rPr>
        <w:t>a trend smanjenja broja nezaposlenih se nastavio i u pandemijsko vrijeme, što se može tumačiti i dijelom zbog negativnog migracijskog trenda, ali i zbog povećanja obima investiranja u lokalni privredni sektor.</w:t>
      </w:r>
    </w:p>
    <w:p w14:paraId="2258FA00" w14:textId="77777777" w:rsidR="006334B1" w:rsidRPr="00572E2F" w:rsidRDefault="006334B1" w:rsidP="00DA2C60">
      <w:pPr>
        <w:jc w:val="both"/>
        <w:rPr>
          <w:rFonts w:asciiTheme="minorHAnsi" w:eastAsia="Lucida Sans Unicode" w:hAnsiTheme="minorHAnsi"/>
          <w:b w:val="0"/>
          <w:sz w:val="22"/>
          <w:szCs w:val="22"/>
          <w:lang w:val="hr-HR"/>
        </w:rPr>
      </w:pPr>
    </w:p>
    <w:p w14:paraId="4A7B864D" w14:textId="77777777" w:rsidR="00AC5EC6" w:rsidRPr="00572E2F" w:rsidRDefault="00496697" w:rsidP="00DA2C60">
      <w:pPr>
        <w:jc w:val="both"/>
        <w:rPr>
          <w:rFonts w:asciiTheme="minorHAnsi" w:eastAsia="Lucida Sans Unicode" w:hAnsiTheme="minorHAnsi"/>
          <w:b w:val="0"/>
          <w:sz w:val="22"/>
          <w:szCs w:val="22"/>
          <w:lang w:val="hr-HR"/>
        </w:rPr>
      </w:pPr>
      <w:r w:rsidRPr="00572E2F">
        <w:rPr>
          <w:rFonts w:asciiTheme="minorHAnsi" w:eastAsia="Lucida Sans Unicode" w:hAnsiTheme="minorHAnsi"/>
          <w:b w:val="0"/>
          <w:sz w:val="22"/>
          <w:szCs w:val="22"/>
          <w:lang w:val="hr-HR"/>
        </w:rPr>
        <w:t xml:space="preserve"> </w:t>
      </w:r>
      <w:r w:rsidR="00BB73F9" w:rsidRPr="00572E2F">
        <w:rPr>
          <w:rFonts w:asciiTheme="minorHAnsi" w:eastAsia="Lucida Sans Unicode" w:hAnsiTheme="minorHAnsi"/>
          <w:b w:val="0"/>
          <w:noProof/>
          <w:sz w:val="22"/>
          <w:szCs w:val="22"/>
          <w:lang w:val="bs-Latn-BA" w:eastAsia="bs-Latn-BA"/>
        </w:rPr>
        <w:drawing>
          <wp:inline distT="0" distB="0" distL="0" distR="0" wp14:anchorId="5B7ED991" wp14:editId="2C6D6ED6">
            <wp:extent cx="6229350" cy="3371850"/>
            <wp:effectExtent l="0" t="0" r="0" b="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DC0991" w14:textId="77777777" w:rsidR="00DA2C60" w:rsidRPr="00572E2F" w:rsidRDefault="00744750" w:rsidP="00DA2C60">
      <w:pPr>
        <w:jc w:val="both"/>
        <w:rPr>
          <w:rFonts w:asciiTheme="minorHAnsi" w:eastAsia="Lucida Sans Unicode" w:hAnsiTheme="minorHAnsi"/>
          <w:lang w:val="hr-HR"/>
        </w:rPr>
      </w:pPr>
      <w:r w:rsidRPr="00572E2F">
        <w:rPr>
          <w:rFonts w:asciiTheme="minorHAnsi" w:eastAsia="Lucida Sans Unicode" w:hAnsiTheme="minorHAnsi"/>
          <w:lang w:val="hr-HR"/>
        </w:rPr>
        <w:tab/>
      </w:r>
    </w:p>
    <w:p w14:paraId="3767F876" w14:textId="77777777" w:rsidR="00786301" w:rsidRPr="00572E2F" w:rsidRDefault="00786301" w:rsidP="00744750">
      <w:pPr>
        <w:jc w:val="both"/>
        <w:rPr>
          <w:rFonts w:asciiTheme="minorHAnsi" w:eastAsia="Lucida Sans Unicode" w:hAnsiTheme="minorHAnsi"/>
          <w:b w:val="0"/>
          <w:sz w:val="22"/>
          <w:szCs w:val="22"/>
          <w:lang w:val="hr-HR"/>
        </w:rPr>
      </w:pPr>
    </w:p>
    <w:p w14:paraId="2AB39937" w14:textId="77777777" w:rsidR="00332D97" w:rsidRPr="00572E2F" w:rsidRDefault="00332D97" w:rsidP="00744750">
      <w:pPr>
        <w:jc w:val="both"/>
        <w:rPr>
          <w:rFonts w:asciiTheme="minorHAnsi" w:eastAsia="Lucida Sans Unicode" w:hAnsiTheme="minorHAnsi"/>
          <w:b w:val="0"/>
          <w:sz w:val="22"/>
          <w:szCs w:val="22"/>
          <w:lang w:val="hr-HR"/>
        </w:rPr>
      </w:pPr>
      <w:r w:rsidRPr="00572E2F">
        <w:rPr>
          <w:rFonts w:asciiTheme="minorHAnsi" w:eastAsia="Lucida Sans Unicode" w:hAnsiTheme="minorHAnsi"/>
          <w:b w:val="0"/>
          <w:sz w:val="22"/>
          <w:szCs w:val="22"/>
          <w:lang w:val="hr-HR"/>
        </w:rPr>
        <w:t>Lična primanja – neto plate i penzije</w:t>
      </w:r>
      <w:r w:rsidR="00D05908" w:rsidRPr="00572E2F">
        <w:rPr>
          <w:rFonts w:asciiTheme="minorHAnsi" w:eastAsia="Lucida Sans Unicode" w:hAnsiTheme="minorHAnsi"/>
          <w:b w:val="0"/>
          <w:sz w:val="22"/>
          <w:szCs w:val="22"/>
          <w:lang w:val="hr-HR"/>
        </w:rPr>
        <w:t xml:space="preserve"> u proteklom periodu od 4 godine bilježe</w:t>
      </w:r>
      <w:r w:rsidR="00430228" w:rsidRPr="00572E2F">
        <w:rPr>
          <w:rFonts w:asciiTheme="minorHAnsi" w:eastAsia="Lucida Sans Unicode" w:hAnsiTheme="minorHAnsi"/>
          <w:b w:val="0"/>
          <w:sz w:val="22"/>
          <w:szCs w:val="22"/>
          <w:lang w:val="hr-HR"/>
        </w:rPr>
        <w:t xml:space="preserve"> konstantno ali</w:t>
      </w:r>
      <w:r w:rsidR="00D05908" w:rsidRPr="00572E2F">
        <w:rPr>
          <w:rFonts w:asciiTheme="minorHAnsi" w:eastAsia="Lucida Sans Unicode" w:hAnsiTheme="minorHAnsi"/>
          <w:b w:val="0"/>
          <w:sz w:val="22"/>
          <w:szCs w:val="22"/>
          <w:lang w:val="hr-HR"/>
        </w:rPr>
        <w:t xml:space="preserve"> blago povećanje</w:t>
      </w:r>
      <w:r w:rsidR="00430228" w:rsidRPr="00572E2F">
        <w:rPr>
          <w:rFonts w:asciiTheme="minorHAnsi" w:eastAsia="Lucida Sans Unicode" w:hAnsiTheme="minorHAnsi"/>
          <w:b w:val="0"/>
          <w:sz w:val="22"/>
          <w:szCs w:val="22"/>
          <w:lang w:val="hr-HR"/>
        </w:rPr>
        <w:t>, ali i dalje su znatno</w:t>
      </w:r>
      <w:r w:rsidR="00D05908" w:rsidRPr="00572E2F">
        <w:rPr>
          <w:rFonts w:asciiTheme="minorHAnsi" w:eastAsia="Lucida Sans Unicode" w:hAnsiTheme="minorHAnsi"/>
          <w:b w:val="0"/>
          <w:sz w:val="22"/>
          <w:szCs w:val="22"/>
          <w:lang w:val="hr-HR"/>
        </w:rPr>
        <w:t xml:space="preserve"> ispod prosjeka Federacije BiH,</w:t>
      </w:r>
      <w:r w:rsidR="00BB5A12" w:rsidRPr="00572E2F">
        <w:rPr>
          <w:rFonts w:asciiTheme="minorHAnsi" w:eastAsia="Lucida Sans Unicode" w:hAnsiTheme="minorHAnsi"/>
          <w:b w:val="0"/>
          <w:sz w:val="22"/>
          <w:szCs w:val="22"/>
          <w:lang w:val="hr-HR"/>
        </w:rPr>
        <w:t xml:space="preserve"> gdje je prosječna plata za 2021</w:t>
      </w:r>
      <w:r w:rsidR="00D05908" w:rsidRPr="00572E2F">
        <w:rPr>
          <w:rFonts w:asciiTheme="minorHAnsi" w:eastAsia="Lucida Sans Unicode" w:hAnsiTheme="minorHAnsi"/>
          <w:b w:val="0"/>
          <w:sz w:val="22"/>
          <w:szCs w:val="22"/>
          <w:lang w:val="hr-HR"/>
        </w:rPr>
        <w:t xml:space="preserve">. </w:t>
      </w:r>
      <w:r w:rsidR="00430228" w:rsidRPr="00572E2F">
        <w:rPr>
          <w:rFonts w:asciiTheme="minorHAnsi" w:eastAsia="Lucida Sans Unicode" w:hAnsiTheme="minorHAnsi"/>
          <w:b w:val="0"/>
          <w:sz w:val="22"/>
          <w:szCs w:val="22"/>
          <w:lang w:val="hr-HR"/>
        </w:rPr>
        <w:t>i</w:t>
      </w:r>
      <w:r w:rsidR="00BB5A12" w:rsidRPr="00572E2F">
        <w:rPr>
          <w:rFonts w:asciiTheme="minorHAnsi" w:eastAsia="Lucida Sans Unicode" w:hAnsiTheme="minorHAnsi"/>
          <w:b w:val="0"/>
          <w:sz w:val="22"/>
          <w:szCs w:val="22"/>
          <w:lang w:val="hr-HR"/>
        </w:rPr>
        <w:t>znosila 996</w:t>
      </w:r>
      <w:r w:rsidR="00D05908" w:rsidRPr="00572E2F">
        <w:rPr>
          <w:rFonts w:asciiTheme="minorHAnsi" w:eastAsia="Lucida Sans Unicode" w:hAnsiTheme="minorHAnsi"/>
          <w:b w:val="0"/>
          <w:sz w:val="22"/>
          <w:szCs w:val="22"/>
          <w:lang w:val="hr-HR"/>
        </w:rPr>
        <w:t xml:space="preserve"> KM, dok je isti </w:t>
      </w:r>
      <w:r w:rsidR="00D05908" w:rsidRPr="00572E2F">
        <w:rPr>
          <w:rFonts w:asciiTheme="minorHAnsi" w:eastAsia="Lucida Sans Unicode" w:hAnsiTheme="minorHAnsi"/>
          <w:b w:val="0"/>
          <w:sz w:val="22"/>
          <w:szCs w:val="22"/>
          <w:lang w:val="hr-HR"/>
        </w:rPr>
        <w:lastRenderedPageBreak/>
        <w:t>prosječni iz</w:t>
      </w:r>
      <w:r w:rsidR="00BB5A12" w:rsidRPr="00572E2F">
        <w:rPr>
          <w:rFonts w:asciiTheme="minorHAnsi" w:eastAsia="Lucida Sans Unicode" w:hAnsiTheme="minorHAnsi"/>
          <w:b w:val="0"/>
          <w:sz w:val="22"/>
          <w:szCs w:val="22"/>
          <w:lang w:val="hr-HR"/>
        </w:rPr>
        <w:t>nos za općinu Sanski Most u 2021. bio 849</w:t>
      </w:r>
      <w:r w:rsidR="00D05908" w:rsidRPr="00572E2F">
        <w:rPr>
          <w:rFonts w:asciiTheme="minorHAnsi" w:eastAsia="Lucida Sans Unicode" w:hAnsiTheme="minorHAnsi"/>
          <w:b w:val="0"/>
          <w:sz w:val="22"/>
          <w:szCs w:val="22"/>
          <w:lang w:val="hr-HR"/>
        </w:rPr>
        <w:t xml:space="preserve"> KM, </w:t>
      </w:r>
      <w:r w:rsidR="00BB5A12" w:rsidRPr="00572E2F">
        <w:rPr>
          <w:rFonts w:asciiTheme="minorHAnsi" w:eastAsia="Lucida Sans Unicode" w:hAnsiTheme="minorHAnsi"/>
          <w:b w:val="0"/>
          <w:sz w:val="22"/>
          <w:szCs w:val="22"/>
          <w:lang w:val="hr-HR"/>
        </w:rPr>
        <w:t>odnosno 85,2% federalnog prosjeka, što predstavlja povećanje u odnosu na godinu prije za 41 KM.</w:t>
      </w:r>
      <w:r w:rsidR="00D05908" w:rsidRPr="00572E2F">
        <w:rPr>
          <w:rFonts w:asciiTheme="minorHAnsi" w:eastAsia="Lucida Sans Unicode" w:hAnsiTheme="minorHAnsi"/>
          <w:b w:val="0"/>
          <w:sz w:val="22"/>
          <w:szCs w:val="22"/>
          <w:lang w:val="hr-HR"/>
        </w:rPr>
        <w:t xml:space="preserve"> Što se tiče penzija</w:t>
      </w:r>
      <w:r w:rsidR="00430228" w:rsidRPr="00572E2F">
        <w:rPr>
          <w:rFonts w:asciiTheme="minorHAnsi" w:eastAsia="Lucida Sans Unicode" w:hAnsiTheme="minorHAnsi"/>
          <w:b w:val="0"/>
          <w:sz w:val="22"/>
          <w:szCs w:val="22"/>
          <w:lang w:val="hr-HR"/>
        </w:rPr>
        <w:t>, prosječni iznos za općinu S</w:t>
      </w:r>
      <w:r w:rsidR="00CE15FF" w:rsidRPr="00572E2F">
        <w:rPr>
          <w:rFonts w:asciiTheme="minorHAnsi" w:eastAsia="Lucida Sans Unicode" w:hAnsiTheme="minorHAnsi"/>
          <w:b w:val="0"/>
          <w:sz w:val="22"/>
          <w:szCs w:val="22"/>
          <w:lang w:val="hr-HR"/>
        </w:rPr>
        <w:t>anski Most je u 2021</w:t>
      </w:r>
      <w:r w:rsidR="00BB5A12" w:rsidRPr="00572E2F">
        <w:rPr>
          <w:rFonts w:asciiTheme="minorHAnsi" w:eastAsia="Lucida Sans Unicode" w:hAnsiTheme="minorHAnsi"/>
          <w:b w:val="0"/>
          <w:sz w:val="22"/>
          <w:szCs w:val="22"/>
          <w:lang w:val="hr-HR"/>
        </w:rPr>
        <w:t>. bio 365</w:t>
      </w:r>
      <w:r w:rsidR="00430228" w:rsidRPr="00572E2F">
        <w:rPr>
          <w:rFonts w:asciiTheme="minorHAnsi" w:eastAsia="Lucida Sans Unicode" w:hAnsiTheme="minorHAnsi"/>
          <w:b w:val="0"/>
          <w:sz w:val="22"/>
          <w:szCs w:val="22"/>
          <w:lang w:val="hr-HR"/>
        </w:rPr>
        <w:t xml:space="preserve"> KM što je 85% prosječnog federal</w:t>
      </w:r>
      <w:r w:rsidR="00CE15FF" w:rsidRPr="00572E2F">
        <w:rPr>
          <w:rFonts w:asciiTheme="minorHAnsi" w:eastAsia="Lucida Sans Unicode" w:hAnsiTheme="minorHAnsi"/>
          <w:b w:val="0"/>
          <w:sz w:val="22"/>
          <w:szCs w:val="22"/>
          <w:lang w:val="hr-HR"/>
        </w:rPr>
        <w:t>nog iznosa penzije od 427,92 KM, čime je zadržan nivo prosječne penzije iz 2020.</w:t>
      </w:r>
    </w:p>
    <w:p w14:paraId="47099E5C" w14:textId="77777777" w:rsidR="00430228" w:rsidRPr="00572E2F" w:rsidRDefault="00430228" w:rsidP="00744750">
      <w:pPr>
        <w:jc w:val="both"/>
        <w:rPr>
          <w:rFonts w:asciiTheme="minorHAnsi" w:eastAsia="Lucida Sans Unicode" w:hAnsiTheme="minorHAnsi"/>
          <w:b w:val="0"/>
          <w:sz w:val="22"/>
          <w:szCs w:val="22"/>
          <w:lang w:val="hr-HR"/>
        </w:rPr>
      </w:pPr>
    </w:p>
    <w:p w14:paraId="570CFEEB" w14:textId="77777777" w:rsidR="00430228" w:rsidRPr="00572E2F" w:rsidRDefault="00FF7E34" w:rsidP="00744750">
      <w:pPr>
        <w:jc w:val="both"/>
        <w:rPr>
          <w:rFonts w:asciiTheme="minorHAnsi" w:eastAsia="Lucida Sans Unicode" w:hAnsiTheme="minorHAnsi"/>
          <w:b w:val="0"/>
          <w:sz w:val="22"/>
          <w:szCs w:val="22"/>
          <w:lang w:val="hr-HR"/>
        </w:rPr>
      </w:pPr>
      <w:r w:rsidRPr="00572E2F">
        <w:rPr>
          <w:rFonts w:asciiTheme="minorHAnsi" w:eastAsia="Lucida Sans Unicode" w:hAnsiTheme="minorHAnsi"/>
          <w:b w:val="0"/>
          <w:noProof/>
          <w:sz w:val="22"/>
          <w:szCs w:val="22"/>
          <w:lang w:val="bs-Latn-BA" w:eastAsia="bs-Latn-BA"/>
        </w:rPr>
        <w:drawing>
          <wp:inline distT="0" distB="0" distL="0" distR="0" wp14:anchorId="7D41D570" wp14:editId="61A637C0">
            <wp:extent cx="6172200" cy="3200400"/>
            <wp:effectExtent l="0" t="0" r="0" b="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9C72DC" w14:textId="77777777" w:rsidR="00332D97" w:rsidRPr="00572E2F" w:rsidRDefault="00332D97" w:rsidP="00744750">
      <w:pPr>
        <w:jc w:val="both"/>
        <w:rPr>
          <w:rFonts w:asciiTheme="minorHAnsi" w:eastAsia="Lucida Sans Unicode" w:hAnsiTheme="minorHAnsi"/>
          <w:lang w:val="hr-HR"/>
        </w:rPr>
      </w:pPr>
    </w:p>
    <w:p w14:paraId="14EF3492" w14:textId="77777777" w:rsidR="00DD1E1E" w:rsidRPr="00572E2F" w:rsidRDefault="00F722C4" w:rsidP="000236D2">
      <w:pPr>
        <w:jc w:val="both"/>
        <w:rPr>
          <w:rFonts w:asciiTheme="minorHAnsi" w:eastAsia="Lucida Sans Unicode" w:hAnsiTheme="minorHAnsi"/>
          <w:b w:val="0"/>
          <w:sz w:val="22"/>
          <w:szCs w:val="22"/>
          <w:lang w:val="hr-HR"/>
        </w:rPr>
      </w:pPr>
      <w:r w:rsidRPr="00572E2F">
        <w:rPr>
          <w:rFonts w:asciiTheme="minorHAnsi" w:eastAsia="Lucida Sans Unicode" w:hAnsiTheme="minorHAnsi"/>
          <w:b w:val="0"/>
          <w:sz w:val="22"/>
          <w:szCs w:val="22"/>
          <w:lang w:val="hr-HR"/>
        </w:rPr>
        <w:t>Vanjskotrgovinska razmjena bilježi porast i u domenu izvoza i uvoza sve do 2020., odnosno do proglašenja pandemije koja je obustavila izvoz i trgovinska kretanja u cijelom svijetu</w:t>
      </w:r>
      <w:r w:rsidR="00535882" w:rsidRPr="00572E2F">
        <w:rPr>
          <w:rFonts w:asciiTheme="minorHAnsi" w:eastAsia="Lucida Sans Unicode" w:hAnsiTheme="minorHAnsi"/>
          <w:b w:val="0"/>
          <w:sz w:val="22"/>
          <w:szCs w:val="22"/>
          <w:lang w:val="hr-HR"/>
        </w:rPr>
        <w:t>,</w:t>
      </w:r>
      <w:r w:rsidRPr="00572E2F">
        <w:rPr>
          <w:rFonts w:asciiTheme="minorHAnsi" w:eastAsia="Lucida Sans Unicode" w:hAnsiTheme="minorHAnsi"/>
          <w:b w:val="0"/>
          <w:sz w:val="22"/>
          <w:szCs w:val="22"/>
          <w:lang w:val="hr-HR"/>
        </w:rPr>
        <w:t xml:space="preserve"> a koja su se negativno odrazila i na privredne subjekte s područja Sanskog Mosta</w:t>
      </w:r>
      <w:r w:rsidR="00535882" w:rsidRPr="00572E2F">
        <w:rPr>
          <w:rFonts w:asciiTheme="minorHAnsi" w:eastAsia="Lucida Sans Unicode" w:hAnsiTheme="minorHAnsi"/>
          <w:b w:val="0"/>
          <w:sz w:val="22"/>
          <w:szCs w:val="22"/>
          <w:lang w:val="hr-HR"/>
        </w:rPr>
        <w:t>.</w:t>
      </w:r>
      <w:r w:rsidR="000236D2" w:rsidRPr="00572E2F">
        <w:rPr>
          <w:rFonts w:asciiTheme="minorHAnsi" w:eastAsia="Lucida Sans Unicode" w:hAnsiTheme="minorHAnsi"/>
          <w:b w:val="0"/>
          <w:sz w:val="22"/>
          <w:szCs w:val="22"/>
          <w:lang w:val="hr-HR"/>
        </w:rPr>
        <w:t xml:space="preserve"> </w:t>
      </w:r>
      <w:r w:rsidR="00893669" w:rsidRPr="00572E2F">
        <w:rPr>
          <w:rFonts w:asciiTheme="minorHAnsi" w:eastAsia="Lucida Sans Unicode" w:hAnsiTheme="minorHAnsi"/>
          <w:b w:val="0"/>
          <w:sz w:val="22"/>
          <w:szCs w:val="22"/>
          <w:lang w:val="hr-HR"/>
        </w:rPr>
        <w:t xml:space="preserve">Međutim, 2021. dolazi do </w:t>
      </w:r>
      <w:r w:rsidR="00DD1E1E" w:rsidRPr="00572E2F">
        <w:rPr>
          <w:rFonts w:asciiTheme="minorHAnsi" w:eastAsia="Lucida Sans Unicode" w:hAnsiTheme="minorHAnsi"/>
          <w:b w:val="0"/>
          <w:sz w:val="22"/>
          <w:szCs w:val="22"/>
          <w:lang w:val="hr-HR"/>
        </w:rPr>
        <w:t>znatnog povećanja vanjskotrgovinske razmjene u oba pravca, što se može opravdati oporavkom međunarodnih tržišta na koja kompanije iz Sanskog Mosta plasiraju najveći dio svojih proizvoda. Povećanje uvoza</w:t>
      </w:r>
      <w:r w:rsidR="000236D2" w:rsidRPr="00572E2F">
        <w:rPr>
          <w:rFonts w:asciiTheme="minorHAnsi" w:eastAsia="Lucida Sans Unicode" w:hAnsiTheme="minorHAnsi"/>
          <w:b w:val="0"/>
          <w:sz w:val="22"/>
          <w:szCs w:val="22"/>
          <w:lang w:val="hr-HR"/>
        </w:rPr>
        <w:t xml:space="preserve"> se pravda povećanjem obima investicija i obima proizvodnje koji su uslovili povećanjem uvoza sirovine. </w:t>
      </w:r>
    </w:p>
    <w:p w14:paraId="37C085EE" w14:textId="77777777" w:rsidR="00CC43E1" w:rsidRPr="00572E2F" w:rsidRDefault="000236D2" w:rsidP="000236D2">
      <w:pPr>
        <w:jc w:val="both"/>
        <w:rPr>
          <w:rFonts w:asciiTheme="minorHAnsi" w:eastAsia="Lucida Sans Unicode" w:hAnsiTheme="minorHAnsi"/>
          <w:b w:val="0"/>
          <w:sz w:val="22"/>
          <w:szCs w:val="22"/>
          <w:lang w:val="hr-HR"/>
        </w:rPr>
      </w:pPr>
      <w:r w:rsidRPr="00572E2F">
        <w:rPr>
          <w:rFonts w:asciiTheme="minorHAnsi" w:eastAsia="Lucida Sans Unicode" w:hAnsiTheme="minorHAnsi"/>
          <w:b w:val="0"/>
          <w:sz w:val="22"/>
          <w:szCs w:val="22"/>
          <w:lang w:val="hr-HR"/>
        </w:rPr>
        <w:t xml:space="preserve">S druge strane, navedeno povećanje obima investicija direktno je dovelo i do povećanja obima prerađivačke industrije i izvoza. </w:t>
      </w:r>
      <w:r w:rsidR="00DD1E1E" w:rsidRPr="00572E2F">
        <w:rPr>
          <w:rFonts w:asciiTheme="minorHAnsi" w:eastAsia="Lucida Sans Unicode" w:hAnsiTheme="minorHAnsi"/>
          <w:b w:val="0"/>
          <w:sz w:val="22"/>
          <w:szCs w:val="22"/>
          <w:lang w:val="hr-HR"/>
        </w:rPr>
        <w:t>U odnosu na period u vrijeme</w:t>
      </w:r>
      <w:r w:rsidRPr="00572E2F">
        <w:rPr>
          <w:rFonts w:asciiTheme="minorHAnsi" w:eastAsia="Lucida Sans Unicode" w:hAnsiTheme="minorHAnsi"/>
          <w:b w:val="0"/>
          <w:sz w:val="22"/>
          <w:szCs w:val="22"/>
          <w:lang w:val="hr-HR"/>
        </w:rPr>
        <w:t xml:space="preserve"> pandemije virusa Covid-19, u San</w:t>
      </w:r>
      <w:r w:rsidR="00DD1E1E" w:rsidRPr="00572E2F">
        <w:rPr>
          <w:rFonts w:asciiTheme="minorHAnsi" w:eastAsia="Lucida Sans Unicode" w:hAnsiTheme="minorHAnsi"/>
          <w:b w:val="0"/>
          <w:sz w:val="22"/>
          <w:szCs w:val="22"/>
          <w:lang w:val="hr-HR"/>
        </w:rPr>
        <w:t>skom Mostu je došlo do znatnog povećanja</w:t>
      </w:r>
      <w:r w:rsidRPr="00572E2F">
        <w:rPr>
          <w:rFonts w:asciiTheme="minorHAnsi" w:eastAsia="Lucida Sans Unicode" w:hAnsiTheme="minorHAnsi"/>
          <w:b w:val="0"/>
          <w:sz w:val="22"/>
          <w:szCs w:val="22"/>
          <w:lang w:val="hr-HR"/>
        </w:rPr>
        <w:t xml:space="preserve"> ukupne ekonomske djelatnosti, gdje je izvoz </w:t>
      </w:r>
      <w:r w:rsidR="00DD1E1E" w:rsidRPr="00572E2F">
        <w:rPr>
          <w:rFonts w:asciiTheme="minorHAnsi" w:eastAsia="Lucida Sans Unicode" w:hAnsiTheme="minorHAnsi"/>
          <w:b w:val="0"/>
          <w:sz w:val="22"/>
          <w:szCs w:val="22"/>
          <w:lang w:val="hr-HR"/>
        </w:rPr>
        <w:t>povećan za nekih 29</w:t>
      </w:r>
      <w:r w:rsidRPr="00572E2F">
        <w:rPr>
          <w:rFonts w:asciiTheme="minorHAnsi" w:eastAsia="Lucida Sans Unicode" w:hAnsiTheme="minorHAnsi"/>
          <w:b w:val="0"/>
          <w:sz w:val="22"/>
          <w:szCs w:val="22"/>
          <w:lang w:val="hr-HR"/>
        </w:rPr>
        <w:t>,5 mil</w:t>
      </w:r>
      <w:r w:rsidR="00DD1E1E" w:rsidRPr="00572E2F">
        <w:rPr>
          <w:rFonts w:asciiTheme="minorHAnsi" w:eastAsia="Lucida Sans Unicode" w:hAnsiTheme="minorHAnsi"/>
          <w:b w:val="0"/>
          <w:sz w:val="22"/>
          <w:szCs w:val="22"/>
          <w:lang w:val="hr-HR"/>
        </w:rPr>
        <w:t>iona KM, odnosno nešto više od 39,8% u odnosu na 2020</w:t>
      </w:r>
      <w:r w:rsidRPr="00572E2F">
        <w:rPr>
          <w:rFonts w:asciiTheme="minorHAnsi" w:eastAsia="Lucida Sans Unicode" w:hAnsiTheme="minorHAnsi"/>
          <w:b w:val="0"/>
          <w:sz w:val="22"/>
          <w:szCs w:val="22"/>
          <w:lang w:val="hr-HR"/>
        </w:rPr>
        <w:t>.</w:t>
      </w:r>
      <w:r w:rsidR="00DD1E1E" w:rsidRPr="00572E2F">
        <w:rPr>
          <w:rFonts w:asciiTheme="minorHAnsi" w:eastAsia="Lucida Sans Unicode" w:hAnsiTheme="minorHAnsi"/>
          <w:b w:val="0"/>
          <w:sz w:val="22"/>
          <w:szCs w:val="22"/>
          <w:lang w:val="hr-HR"/>
        </w:rPr>
        <w:t xml:space="preserve"> Čime je ostvaren maksimum gledajući zadnjih 30 godina u apsolutnom iznosu uvoza i izvoza s područja Sanskog Mosta.</w:t>
      </w:r>
      <w:r w:rsidR="00CC43E1" w:rsidRPr="00572E2F">
        <w:rPr>
          <w:rFonts w:asciiTheme="minorHAnsi" w:eastAsia="Lucida Sans Unicode" w:hAnsiTheme="minorHAnsi"/>
          <w:b w:val="0"/>
          <w:sz w:val="22"/>
          <w:szCs w:val="22"/>
          <w:lang w:val="hr-HR"/>
        </w:rPr>
        <w:t xml:space="preserve">  </w:t>
      </w:r>
    </w:p>
    <w:p w14:paraId="6FDEBA79" w14:textId="77777777" w:rsidR="00F722C4" w:rsidRPr="00572E2F" w:rsidRDefault="00CC43E1" w:rsidP="000236D2">
      <w:pPr>
        <w:jc w:val="both"/>
        <w:rPr>
          <w:rFonts w:asciiTheme="minorHAnsi" w:eastAsia="Lucida Sans Unicode" w:hAnsiTheme="minorHAnsi"/>
          <w:b w:val="0"/>
          <w:sz w:val="22"/>
          <w:szCs w:val="22"/>
          <w:lang w:val="hr-HR"/>
        </w:rPr>
      </w:pPr>
      <w:r w:rsidRPr="00572E2F">
        <w:rPr>
          <w:rFonts w:asciiTheme="minorHAnsi" w:eastAsia="Lucida Sans Unicode" w:hAnsiTheme="minorHAnsi"/>
          <w:b w:val="0"/>
          <w:sz w:val="22"/>
          <w:szCs w:val="22"/>
          <w:lang w:val="hr-HR"/>
        </w:rPr>
        <w:t>U</w:t>
      </w:r>
      <w:r w:rsidR="000236D2" w:rsidRPr="00572E2F">
        <w:rPr>
          <w:rFonts w:asciiTheme="minorHAnsi" w:eastAsia="Lucida Sans Unicode" w:hAnsiTheme="minorHAnsi"/>
          <w:b w:val="0"/>
          <w:sz w:val="22"/>
          <w:szCs w:val="22"/>
          <w:lang w:val="hr-HR"/>
        </w:rPr>
        <w:t xml:space="preserve"> kontekstu Unsko-sanskog kantona, možemo biti zadovoljni i opravdano optimistični obzirom da je Sanski Most ostao lokalna sredina sa najvećim izvozom na području USK, </w:t>
      </w:r>
      <w:r w:rsidRPr="00572E2F">
        <w:rPr>
          <w:rFonts w:asciiTheme="minorHAnsi" w:eastAsia="Lucida Sans Unicode" w:hAnsiTheme="minorHAnsi"/>
          <w:b w:val="0"/>
          <w:sz w:val="22"/>
          <w:szCs w:val="22"/>
          <w:lang w:val="hr-HR"/>
        </w:rPr>
        <w:t>i po prvi put je privreda Sanskog Mosta učestvovala u ukupnom izvozu Federacije BiH sa preko 1%.</w:t>
      </w:r>
      <w:r w:rsidR="000236D2" w:rsidRPr="00572E2F">
        <w:rPr>
          <w:rFonts w:asciiTheme="minorHAnsi" w:eastAsia="Lucida Sans Unicode" w:hAnsiTheme="minorHAnsi"/>
          <w:b w:val="0"/>
          <w:sz w:val="22"/>
          <w:szCs w:val="22"/>
          <w:lang w:val="hr-HR"/>
        </w:rPr>
        <w:t>Gledajući period od po</w:t>
      </w:r>
      <w:r w:rsidRPr="00572E2F">
        <w:rPr>
          <w:rFonts w:asciiTheme="minorHAnsi" w:eastAsia="Lucida Sans Unicode" w:hAnsiTheme="minorHAnsi"/>
          <w:b w:val="0"/>
          <w:sz w:val="22"/>
          <w:szCs w:val="22"/>
          <w:lang w:val="hr-HR"/>
        </w:rPr>
        <w:t>sljednje 4 godine, izvoz s područja Sanskog Mosta je ostvario ukupni porast od preko 76% od 2018. godine.</w:t>
      </w:r>
    </w:p>
    <w:p w14:paraId="4EA4AAF1" w14:textId="77777777" w:rsidR="000236D2" w:rsidRPr="00572E2F" w:rsidRDefault="000236D2" w:rsidP="000236D2">
      <w:pPr>
        <w:jc w:val="both"/>
        <w:rPr>
          <w:rFonts w:asciiTheme="minorHAnsi" w:eastAsia="Lucida Sans Unicode" w:hAnsiTheme="minorHAnsi"/>
          <w:b w:val="0"/>
          <w:sz w:val="22"/>
          <w:szCs w:val="22"/>
          <w:lang w:val="hr-HR"/>
        </w:rPr>
      </w:pPr>
    </w:p>
    <w:p w14:paraId="1E3ECA7A" w14:textId="77777777" w:rsidR="000236D2" w:rsidRPr="00572E2F" w:rsidRDefault="000236D2" w:rsidP="000236D2">
      <w:pPr>
        <w:jc w:val="both"/>
        <w:rPr>
          <w:rFonts w:asciiTheme="minorHAnsi" w:eastAsia="Lucida Sans Unicode" w:hAnsiTheme="minorHAnsi"/>
          <w:b w:val="0"/>
          <w:sz w:val="22"/>
          <w:szCs w:val="22"/>
          <w:lang w:val="hr-HR"/>
        </w:rPr>
      </w:pPr>
      <w:r w:rsidRPr="00572E2F">
        <w:rPr>
          <w:rFonts w:asciiTheme="minorHAnsi" w:eastAsia="Lucida Sans Unicode" w:hAnsiTheme="minorHAnsi"/>
          <w:b w:val="0"/>
          <w:noProof/>
          <w:sz w:val="22"/>
          <w:szCs w:val="22"/>
          <w:lang w:val="bs-Latn-BA" w:eastAsia="bs-Latn-BA"/>
        </w:rPr>
        <w:lastRenderedPageBreak/>
        <w:drawing>
          <wp:inline distT="0" distB="0" distL="0" distR="0" wp14:anchorId="40B5A993" wp14:editId="14374AAA">
            <wp:extent cx="6372225" cy="3105150"/>
            <wp:effectExtent l="0" t="0" r="0" b="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EA6583" w14:textId="77777777" w:rsidR="00F722C4" w:rsidRPr="00572E2F" w:rsidRDefault="00F722C4" w:rsidP="00744750">
      <w:pPr>
        <w:jc w:val="both"/>
        <w:rPr>
          <w:rFonts w:asciiTheme="minorHAnsi" w:eastAsia="Lucida Sans Unicode" w:hAnsiTheme="minorHAnsi"/>
          <w:lang w:val="hr-HR"/>
        </w:rPr>
      </w:pPr>
    </w:p>
    <w:p w14:paraId="60453F76" w14:textId="77777777" w:rsidR="00DA5358" w:rsidRPr="00572E2F" w:rsidRDefault="00DA5358" w:rsidP="00744750">
      <w:pPr>
        <w:jc w:val="both"/>
        <w:rPr>
          <w:rFonts w:asciiTheme="minorHAnsi" w:eastAsia="Lucida Sans Unicode" w:hAnsiTheme="minorHAnsi"/>
          <w:b w:val="0"/>
          <w:sz w:val="22"/>
          <w:szCs w:val="22"/>
          <w:lang w:val="hr-HR"/>
        </w:rPr>
      </w:pPr>
      <w:r w:rsidRPr="00572E2F">
        <w:rPr>
          <w:rFonts w:asciiTheme="minorHAnsi" w:eastAsia="Lucida Sans Unicode" w:hAnsiTheme="minorHAnsi"/>
          <w:b w:val="0"/>
          <w:sz w:val="22"/>
          <w:szCs w:val="22"/>
          <w:lang w:val="hr-HR"/>
        </w:rPr>
        <w:t>Po pitanju strukture poslovnih subjekata, broj pravnih lica</w:t>
      </w:r>
      <w:r w:rsidR="00FE2129" w:rsidRPr="00572E2F">
        <w:rPr>
          <w:rFonts w:asciiTheme="minorHAnsi" w:eastAsia="Lucida Sans Unicode" w:hAnsiTheme="minorHAnsi"/>
          <w:b w:val="0"/>
          <w:sz w:val="22"/>
          <w:szCs w:val="22"/>
          <w:lang w:val="hr-HR"/>
        </w:rPr>
        <w:t xml:space="preserve"> i obrta u odnosu na 2020. je ostao skoro na istom nivou</w:t>
      </w:r>
      <w:r w:rsidRPr="00572E2F">
        <w:rPr>
          <w:rFonts w:asciiTheme="minorHAnsi" w:eastAsia="Lucida Sans Unicode" w:hAnsiTheme="minorHAnsi"/>
          <w:b w:val="0"/>
          <w:sz w:val="22"/>
          <w:szCs w:val="22"/>
          <w:lang w:val="hr-HR"/>
        </w:rPr>
        <w:t xml:space="preserve">, </w:t>
      </w:r>
      <w:r w:rsidR="00FE2129" w:rsidRPr="00572E2F">
        <w:rPr>
          <w:rFonts w:asciiTheme="minorHAnsi" w:eastAsia="Lucida Sans Unicode" w:hAnsiTheme="minorHAnsi"/>
          <w:b w:val="0"/>
          <w:sz w:val="22"/>
          <w:szCs w:val="22"/>
          <w:lang w:val="hr-HR"/>
        </w:rPr>
        <w:t xml:space="preserve">dok je </w:t>
      </w:r>
      <w:r w:rsidRPr="00572E2F">
        <w:rPr>
          <w:rFonts w:asciiTheme="minorHAnsi" w:eastAsia="Lucida Sans Unicode" w:hAnsiTheme="minorHAnsi"/>
          <w:b w:val="0"/>
          <w:sz w:val="22"/>
          <w:szCs w:val="22"/>
          <w:lang w:val="hr-HR"/>
        </w:rPr>
        <w:t xml:space="preserve">broj podružnica </w:t>
      </w:r>
      <w:r w:rsidR="00FE2129" w:rsidRPr="00572E2F">
        <w:rPr>
          <w:rFonts w:asciiTheme="minorHAnsi" w:eastAsia="Lucida Sans Unicode" w:hAnsiTheme="minorHAnsi"/>
          <w:b w:val="0"/>
          <w:sz w:val="22"/>
          <w:szCs w:val="22"/>
          <w:lang w:val="hr-HR"/>
        </w:rPr>
        <w:t>smanjen za njih 6</w:t>
      </w:r>
      <w:r w:rsidR="000B01BE" w:rsidRPr="00572E2F">
        <w:rPr>
          <w:rFonts w:asciiTheme="minorHAnsi" w:eastAsia="Lucida Sans Unicode" w:hAnsiTheme="minorHAnsi"/>
          <w:b w:val="0"/>
          <w:sz w:val="22"/>
          <w:szCs w:val="22"/>
          <w:lang w:val="hr-HR"/>
        </w:rPr>
        <w:t xml:space="preserve">. </w:t>
      </w:r>
      <w:r w:rsidR="00FE2129" w:rsidRPr="00572E2F">
        <w:rPr>
          <w:rFonts w:asciiTheme="minorHAnsi" w:eastAsia="Lucida Sans Unicode" w:hAnsiTheme="minorHAnsi"/>
          <w:b w:val="0"/>
          <w:sz w:val="22"/>
          <w:szCs w:val="22"/>
          <w:lang w:val="hr-HR"/>
        </w:rPr>
        <w:t>Ujednačen je broj zahtjeva za novu registraciju i odjavu obrta, a v</w:t>
      </w:r>
      <w:r w:rsidR="000B01BE" w:rsidRPr="00572E2F">
        <w:rPr>
          <w:rFonts w:asciiTheme="minorHAnsi" w:eastAsia="Lucida Sans Unicode" w:hAnsiTheme="minorHAnsi"/>
          <w:b w:val="0"/>
          <w:sz w:val="22"/>
          <w:szCs w:val="22"/>
          <w:lang w:val="hr-HR"/>
        </w:rPr>
        <w:t>ažno je i napomenuti da se dio zahtjeva za trajnu odjavu odnosi na retroaktivnu odjavu privrednih subjekata registriranih prije 1992., gdje njihovi vlasnici odnosno nosioci rješenja podnose zahtjev za odjavu zbog ostvarivanja prava na p</w:t>
      </w:r>
      <w:r w:rsidR="00FE2129" w:rsidRPr="00572E2F">
        <w:rPr>
          <w:rFonts w:asciiTheme="minorHAnsi" w:eastAsia="Lucida Sans Unicode" w:hAnsiTheme="minorHAnsi"/>
          <w:b w:val="0"/>
          <w:sz w:val="22"/>
          <w:szCs w:val="22"/>
          <w:lang w:val="hr-HR"/>
        </w:rPr>
        <w:t>enziju</w:t>
      </w:r>
      <w:r w:rsidR="000B01BE" w:rsidRPr="00572E2F">
        <w:rPr>
          <w:rFonts w:asciiTheme="minorHAnsi" w:eastAsia="Lucida Sans Unicode" w:hAnsiTheme="minorHAnsi"/>
          <w:b w:val="0"/>
          <w:sz w:val="22"/>
          <w:szCs w:val="22"/>
          <w:lang w:val="hr-HR"/>
        </w:rPr>
        <w:t xml:space="preserve">. Po pitanju izdavanja novih rješenja odnosno odobrenja za obavljanje samostalne trgovačke, ugostiteljske i obrtničke djelatnosti došlo je do povećanja broja novoosnovanih subjekata ove vrste, gdje je u </w:t>
      </w:r>
      <w:r w:rsidR="00F60265" w:rsidRPr="00572E2F">
        <w:rPr>
          <w:rFonts w:asciiTheme="minorHAnsi" w:eastAsia="Lucida Sans Unicode" w:hAnsiTheme="minorHAnsi"/>
          <w:b w:val="0"/>
          <w:sz w:val="22"/>
          <w:szCs w:val="22"/>
          <w:lang w:val="hr-HR"/>
        </w:rPr>
        <w:t>2020. godini izdato je ukupno 76</w:t>
      </w:r>
      <w:r w:rsidR="000B01BE" w:rsidRPr="00572E2F">
        <w:rPr>
          <w:rFonts w:asciiTheme="minorHAnsi" w:eastAsia="Lucida Sans Unicode" w:hAnsiTheme="minorHAnsi"/>
          <w:b w:val="0"/>
          <w:sz w:val="22"/>
          <w:szCs w:val="22"/>
          <w:lang w:val="hr-HR"/>
        </w:rPr>
        <w:t xml:space="preserve"> rješenja</w:t>
      </w:r>
      <w:r w:rsidR="00F60265" w:rsidRPr="00572E2F">
        <w:rPr>
          <w:rFonts w:asciiTheme="minorHAnsi" w:eastAsia="Lucida Sans Unicode" w:hAnsiTheme="minorHAnsi"/>
          <w:b w:val="0"/>
          <w:sz w:val="22"/>
          <w:szCs w:val="22"/>
          <w:lang w:val="hr-HR"/>
        </w:rPr>
        <w:t>, što je za 3 rješenja više u odnosu na 2020. godinu kad je istih izdato 73</w:t>
      </w:r>
      <w:r w:rsidR="000B01BE" w:rsidRPr="00572E2F">
        <w:rPr>
          <w:rFonts w:asciiTheme="minorHAnsi" w:eastAsia="Lucida Sans Unicode" w:hAnsiTheme="minorHAnsi"/>
          <w:b w:val="0"/>
          <w:sz w:val="22"/>
          <w:szCs w:val="22"/>
          <w:lang w:val="hr-HR"/>
        </w:rPr>
        <w:t>.</w:t>
      </w:r>
      <w:r w:rsidR="00F60265" w:rsidRPr="00572E2F">
        <w:rPr>
          <w:rFonts w:asciiTheme="minorHAnsi" w:eastAsia="Lucida Sans Unicode" w:hAnsiTheme="minorHAnsi"/>
          <w:b w:val="0"/>
          <w:sz w:val="22"/>
          <w:szCs w:val="22"/>
          <w:lang w:val="hr-HR"/>
        </w:rPr>
        <w:t xml:space="preserve"> Od gore navedenog ukupnog broja novoizdatih rješenja, njih 58 se odnosi na obavljanje obrtničke djelatnosti, 9 rješenja za obavljanje ugostiteljske i njih 7 za obavljanje trgovačke djelatnosti.</w:t>
      </w:r>
    </w:p>
    <w:p w14:paraId="5BA068C8" w14:textId="77777777" w:rsidR="000B01BE" w:rsidRPr="00572E2F" w:rsidRDefault="000B01BE" w:rsidP="00744750">
      <w:pPr>
        <w:jc w:val="both"/>
        <w:rPr>
          <w:rFonts w:asciiTheme="minorHAnsi" w:eastAsia="Lucida Sans Unicode" w:hAnsiTheme="minorHAnsi"/>
          <w:b w:val="0"/>
          <w:sz w:val="22"/>
          <w:szCs w:val="22"/>
          <w:lang w:val="hr-HR"/>
        </w:rPr>
      </w:pPr>
    </w:p>
    <w:p w14:paraId="33E0B578" w14:textId="77777777" w:rsidR="000B01BE" w:rsidRPr="00572E2F" w:rsidRDefault="00E00368" w:rsidP="00744750">
      <w:pPr>
        <w:jc w:val="both"/>
        <w:rPr>
          <w:rFonts w:asciiTheme="minorHAnsi" w:eastAsia="Lucida Sans Unicode" w:hAnsiTheme="minorHAnsi"/>
          <w:b w:val="0"/>
          <w:sz w:val="22"/>
          <w:szCs w:val="22"/>
          <w:lang w:val="hr-HR"/>
        </w:rPr>
      </w:pPr>
      <w:r w:rsidRPr="00572E2F">
        <w:rPr>
          <w:rFonts w:asciiTheme="minorHAnsi" w:eastAsia="Lucida Sans Unicode" w:hAnsiTheme="minorHAnsi"/>
          <w:b w:val="0"/>
          <w:noProof/>
          <w:sz w:val="22"/>
          <w:szCs w:val="22"/>
          <w:lang w:val="bs-Latn-BA" w:eastAsia="bs-Latn-BA"/>
        </w:rPr>
        <w:drawing>
          <wp:inline distT="0" distB="0" distL="0" distR="0" wp14:anchorId="28382291" wp14:editId="0C92E11B">
            <wp:extent cx="6172200" cy="3124200"/>
            <wp:effectExtent l="0" t="0" r="0" b="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9E9D40" w14:textId="77777777" w:rsidR="00DA5358" w:rsidRPr="00572E2F" w:rsidRDefault="00DA5358" w:rsidP="00744750">
      <w:pPr>
        <w:jc w:val="both"/>
        <w:rPr>
          <w:rFonts w:asciiTheme="minorHAnsi" w:eastAsia="Lucida Sans Unicode" w:hAnsiTheme="minorHAnsi"/>
          <w:lang w:val="hr-HR"/>
        </w:rPr>
      </w:pPr>
    </w:p>
    <w:p w14:paraId="3603863A" w14:textId="77777777" w:rsidR="00614D98" w:rsidRPr="00572E2F" w:rsidRDefault="00614D98" w:rsidP="00744750">
      <w:pPr>
        <w:jc w:val="both"/>
        <w:rPr>
          <w:rFonts w:asciiTheme="minorHAnsi" w:eastAsia="Lucida Sans Unicode" w:hAnsiTheme="minorHAnsi"/>
          <w:lang w:val="hr-HR"/>
        </w:rPr>
      </w:pPr>
    </w:p>
    <w:p w14:paraId="40414114" w14:textId="77777777" w:rsidR="00614D98" w:rsidRPr="00572E2F" w:rsidRDefault="00614D98" w:rsidP="00744750">
      <w:pPr>
        <w:jc w:val="both"/>
        <w:rPr>
          <w:rFonts w:asciiTheme="minorHAnsi" w:eastAsia="Lucida Sans Unicode" w:hAnsiTheme="minorHAnsi"/>
          <w:lang w:val="hr-HR"/>
        </w:rPr>
      </w:pPr>
    </w:p>
    <w:p w14:paraId="226A6639" w14:textId="77777777" w:rsidR="00744750" w:rsidRPr="00572E2F" w:rsidRDefault="00DA2C60" w:rsidP="00744750">
      <w:pPr>
        <w:jc w:val="both"/>
        <w:rPr>
          <w:rFonts w:asciiTheme="minorHAnsi" w:eastAsia="Lucida Sans Unicode" w:hAnsiTheme="minorHAnsi"/>
          <w:lang w:val="hr-HR"/>
        </w:rPr>
      </w:pPr>
      <w:r w:rsidRPr="00572E2F">
        <w:rPr>
          <w:rFonts w:asciiTheme="minorHAnsi" w:eastAsia="Lucida Sans Unicode" w:hAnsiTheme="minorHAnsi"/>
          <w:lang w:val="hr-HR"/>
        </w:rPr>
        <w:lastRenderedPageBreak/>
        <w:t xml:space="preserve">3.4. </w:t>
      </w:r>
      <w:r w:rsidR="00744750" w:rsidRPr="00572E2F">
        <w:rPr>
          <w:rFonts w:asciiTheme="minorHAnsi" w:eastAsia="Lucida Sans Unicode" w:hAnsiTheme="minorHAnsi"/>
          <w:lang w:val="hr-HR"/>
        </w:rPr>
        <w:t xml:space="preserve">Ključni rezultati i ostvareni progres </w:t>
      </w:r>
    </w:p>
    <w:p w14:paraId="66E056E5" w14:textId="77777777" w:rsidR="00744750" w:rsidRPr="00572E2F" w:rsidRDefault="00744750" w:rsidP="00744750">
      <w:pPr>
        <w:jc w:val="both"/>
        <w:rPr>
          <w:rFonts w:asciiTheme="minorHAnsi" w:eastAsia="Lucida Sans Unicode" w:hAnsiTheme="minorHAnsi"/>
          <w:b w:val="0"/>
          <w:lang w:val="hr-HR"/>
        </w:rPr>
      </w:pPr>
    </w:p>
    <w:p w14:paraId="47728641" w14:textId="77777777" w:rsidR="00A24BBC" w:rsidRPr="00572E2F" w:rsidRDefault="007A7453" w:rsidP="00A24BBC">
      <w:pPr>
        <w:suppressAutoHyphens/>
        <w:jc w:val="both"/>
        <w:rPr>
          <w:rFonts w:ascii="Calibri" w:eastAsia="Lucida Sans Unicode" w:hAnsi="Calibri"/>
          <w:b w:val="0"/>
          <w:sz w:val="22"/>
          <w:szCs w:val="22"/>
          <w:lang w:val="hr-HR"/>
        </w:rPr>
      </w:pPr>
      <w:r w:rsidRPr="00572E2F">
        <w:rPr>
          <w:rFonts w:ascii="Calibri" w:eastAsia="Lucida Sans Unicode" w:hAnsi="Calibri"/>
          <w:b w:val="0"/>
          <w:sz w:val="22"/>
          <w:szCs w:val="22"/>
          <w:lang w:val="hr-HR"/>
        </w:rPr>
        <w:t>U ekonomskom sektoru najveći rezultat je ostvaren kroz projekte unaprijeđenja kv</w:t>
      </w:r>
      <w:r w:rsidR="00A33309" w:rsidRPr="00572E2F">
        <w:rPr>
          <w:rFonts w:ascii="Calibri" w:eastAsia="Lucida Sans Unicode" w:hAnsi="Calibri"/>
          <w:b w:val="0"/>
          <w:sz w:val="22"/>
          <w:szCs w:val="22"/>
          <w:lang w:val="hr-HR"/>
        </w:rPr>
        <w:t>aliteta poslovne infrastrukture, a nastavljena je i mjera aktivnog zapošljavanja kroz subvenciju dijela troškova poslodavaca</w:t>
      </w:r>
      <w:r w:rsidRPr="00572E2F">
        <w:rPr>
          <w:rFonts w:ascii="Calibri" w:eastAsia="Lucida Sans Unicode" w:hAnsi="Calibri"/>
          <w:b w:val="0"/>
          <w:sz w:val="22"/>
          <w:szCs w:val="22"/>
          <w:lang w:val="hr-HR"/>
        </w:rPr>
        <w:t xml:space="preserve"> </w:t>
      </w:r>
      <w:r w:rsidR="00472F06" w:rsidRPr="00572E2F">
        <w:rPr>
          <w:rFonts w:ascii="Calibri" w:eastAsia="Lucida Sans Unicode" w:hAnsi="Calibri"/>
          <w:b w:val="0"/>
          <w:sz w:val="22"/>
          <w:szCs w:val="22"/>
          <w:lang w:val="hr-HR"/>
        </w:rPr>
        <w:t>Na ovaj način dodatno je unaprijeđena saradnja sa privrednim sektorom i otvorena je mogućnost saradnje u drugim oblastima, tako da će prioritet općinskog organa uprave u narednom periodu biti rješavanje problema kvaliteta radne snage kroz tripartitno partnerstvo između Općine, privrednog sektora i obrazovnih institucija koje se bave srednjim strukovnim obrazovanjem. Poseban rezultat je ostvareni u segmentu primarne poljoprivredne proizvodnje gdje su dodatno unaprijeđeni finansijski i tehnički kapaciteti proizvođača ovog tipa, gdje je uspostavljen novi način partnerstva koji se ogleda kroz zajednička ulaganja gdje Općina pokriva dio troškova koji su do sad bili obaveza poljoprivrednih proizvođača u procesu apliciranja i realizacije projektnih aktivnosti.</w:t>
      </w:r>
      <w:r w:rsidR="003D4B35" w:rsidRPr="00572E2F">
        <w:rPr>
          <w:rFonts w:ascii="Calibri" w:eastAsia="Lucida Sans Unicode" w:hAnsi="Calibri"/>
          <w:b w:val="0"/>
          <w:sz w:val="22"/>
          <w:szCs w:val="22"/>
          <w:lang w:val="hr-HR"/>
        </w:rPr>
        <w:t xml:space="preserve"> </w:t>
      </w:r>
      <w:r w:rsidR="00A33309" w:rsidRPr="00572E2F">
        <w:rPr>
          <w:rFonts w:ascii="Calibri" w:eastAsia="Lucida Sans Unicode" w:hAnsi="Calibri"/>
          <w:b w:val="0"/>
          <w:sz w:val="22"/>
          <w:szCs w:val="22"/>
          <w:lang w:val="hr-HR"/>
        </w:rPr>
        <w:t xml:space="preserve">Poseban rezultat se svake godine ostvaruje i kroz podršku izgradnje proizvodnih objekata u privrednom i poljoprivrednom sektoru gdje se proizvođačima refundiraju troškovi dozvola i taksi. </w:t>
      </w:r>
      <w:r w:rsidR="003D4B35" w:rsidRPr="00572E2F">
        <w:rPr>
          <w:rFonts w:ascii="Calibri" w:eastAsia="Lucida Sans Unicode" w:hAnsi="Calibri"/>
          <w:b w:val="0"/>
          <w:sz w:val="22"/>
          <w:szCs w:val="22"/>
          <w:lang w:val="hr-HR"/>
        </w:rPr>
        <w:t xml:space="preserve">U segmentu hardware komponente, nastavljeno je proširenje poslovne infrastrukture u zoni ''Šejkovača'', te su </w:t>
      </w:r>
      <w:r w:rsidR="00472F06" w:rsidRPr="00572E2F">
        <w:rPr>
          <w:rFonts w:ascii="Calibri" w:eastAsia="Lucida Sans Unicode" w:hAnsi="Calibri"/>
          <w:b w:val="0"/>
          <w:sz w:val="22"/>
          <w:szCs w:val="22"/>
          <w:lang w:val="hr-HR"/>
        </w:rPr>
        <w:t>za naredni period planirane aktivnosti</w:t>
      </w:r>
      <w:r w:rsidR="003D4B35" w:rsidRPr="00572E2F">
        <w:rPr>
          <w:rFonts w:ascii="Calibri" w:eastAsia="Lucida Sans Unicode" w:hAnsi="Calibri"/>
          <w:b w:val="0"/>
          <w:sz w:val="22"/>
          <w:szCs w:val="22"/>
          <w:lang w:val="hr-HR"/>
        </w:rPr>
        <w:t xml:space="preserve"> vezano za formiranje i proglašenje Poslovne zone ''Zdena'' na području nekadašnje fabrike ''ŠIP Sana''.</w:t>
      </w:r>
    </w:p>
    <w:p w14:paraId="0F953725" w14:textId="77777777" w:rsidR="00A24BBC" w:rsidRPr="00572E2F" w:rsidRDefault="00A24BBC" w:rsidP="00A24BBC">
      <w:pPr>
        <w:suppressAutoHyphens/>
        <w:jc w:val="both"/>
        <w:rPr>
          <w:rFonts w:ascii="Calibri" w:eastAsia="Lucida Sans Unicode" w:hAnsi="Calibri"/>
          <w:b w:val="0"/>
          <w:sz w:val="22"/>
          <w:szCs w:val="22"/>
          <w:lang w:val="hr-HR"/>
        </w:rPr>
      </w:pPr>
    </w:p>
    <w:p w14:paraId="6A713D83" w14:textId="77777777" w:rsidR="00E83C7D" w:rsidRPr="00572E2F" w:rsidRDefault="00A24BBC" w:rsidP="00A24BBC">
      <w:pPr>
        <w:suppressAutoHyphens/>
        <w:jc w:val="both"/>
        <w:rPr>
          <w:rFonts w:ascii="Calibri" w:eastAsia="Lucida Sans Unicode" w:hAnsi="Calibri"/>
          <w:b w:val="0"/>
          <w:sz w:val="22"/>
          <w:szCs w:val="22"/>
          <w:lang w:val="hr-HR"/>
        </w:rPr>
      </w:pPr>
      <w:r w:rsidRPr="00572E2F">
        <w:rPr>
          <w:rFonts w:ascii="Calibri" w:eastAsia="Lucida Sans Unicode" w:hAnsi="Calibri"/>
          <w:b w:val="0"/>
          <w:sz w:val="22"/>
          <w:szCs w:val="22"/>
          <w:lang w:val="hr-HR"/>
        </w:rPr>
        <w:t>U domenu d</w:t>
      </w:r>
      <w:r w:rsidR="00E83C7D" w:rsidRPr="00572E2F">
        <w:rPr>
          <w:rFonts w:ascii="Calibri" w:eastAsia="Lucida Sans Unicode" w:hAnsi="Calibri"/>
          <w:b w:val="0"/>
          <w:sz w:val="22"/>
          <w:szCs w:val="22"/>
          <w:lang w:val="hr-HR"/>
        </w:rPr>
        <w:t xml:space="preserve">ruštvenog sektora </w:t>
      </w:r>
      <w:r w:rsidR="00A75FDC" w:rsidRPr="00572E2F">
        <w:rPr>
          <w:rFonts w:ascii="Calibri" w:eastAsia="Lucida Sans Unicode" w:hAnsi="Calibri"/>
          <w:b w:val="0"/>
          <w:sz w:val="22"/>
          <w:szCs w:val="22"/>
          <w:lang w:val="hr-HR"/>
        </w:rPr>
        <w:t xml:space="preserve">i ove godine </w:t>
      </w:r>
      <w:r w:rsidR="00E83C7D" w:rsidRPr="00572E2F">
        <w:rPr>
          <w:rFonts w:ascii="Calibri" w:eastAsia="Lucida Sans Unicode" w:hAnsi="Calibri"/>
          <w:b w:val="0"/>
          <w:sz w:val="22"/>
          <w:szCs w:val="22"/>
          <w:lang w:val="hr-HR"/>
        </w:rPr>
        <w:t>najveći rezultat</w:t>
      </w:r>
      <w:r w:rsidRPr="00572E2F">
        <w:rPr>
          <w:rFonts w:ascii="Calibri" w:eastAsia="Lucida Sans Unicode" w:hAnsi="Calibri"/>
          <w:b w:val="0"/>
          <w:sz w:val="22"/>
          <w:szCs w:val="22"/>
          <w:lang w:val="hr-HR"/>
        </w:rPr>
        <w:t xml:space="preserve"> je ostvaren kroz unaprijeđenje kvaliteta usluga lokalne uprave, prije svega kroz jačanje kapaciteta Mjesnih zajednica za samostalnu pripremu i realizaciju razvojnih projekata iz domena njihovog rada</w:t>
      </w:r>
      <w:r w:rsidR="00A75FDC" w:rsidRPr="00572E2F">
        <w:rPr>
          <w:rFonts w:ascii="Calibri" w:eastAsia="Lucida Sans Unicode" w:hAnsi="Calibri"/>
          <w:b w:val="0"/>
          <w:sz w:val="22"/>
          <w:szCs w:val="22"/>
          <w:lang w:val="hr-HR"/>
        </w:rPr>
        <w:t xml:space="preserve"> te kroz poboljšanje infrastrukturnih kapacite</w:t>
      </w:r>
      <w:r w:rsidR="00D82296" w:rsidRPr="00572E2F">
        <w:rPr>
          <w:rFonts w:ascii="Calibri" w:eastAsia="Lucida Sans Unicode" w:hAnsi="Calibri"/>
          <w:b w:val="0"/>
          <w:sz w:val="22"/>
          <w:szCs w:val="22"/>
          <w:lang w:val="hr-HR"/>
        </w:rPr>
        <w:t>ta</w:t>
      </w:r>
      <w:r w:rsidRPr="00572E2F">
        <w:rPr>
          <w:rFonts w:ascii="Calibri" w:eastAsia="Lucida Sans Unicode" w:hAnsi="Calibri"/>
          <w:b w:val="0"/>
          <w:sz w:val="22"/>
          <w:szCs w:val="22"/>
          <w:lang w:val="hr-HR"/>
        </w:rPr>
        <w:t xml:space="preserve">, </w:t>
      </w:r>
      <w:r w:rsidR="00A75FDC" w:rsidRPr="00572E2F">
        <w:rPr>
          <w:rFonts w:ascii="Calibri" w:eastAsia="Lucida Sans Unicode" w:hAnsi="Calibri"/>
          <w:b w:val="0"/>
          <w:sz w:val="22"/>
          <w:szCs w:val="22"/>
          <w:lang w:val="hr-HR"/>
        </w:rPr>
        <w:t xml:space="preserve">a </w:t>
      </w:r>
      <w:r w:rsidR="00E83C7D" w:rsidRPr="00572E2F">
        <w:rPr>
          <w:rFonts w:ascii="Calibri" w:eastAsia="Lucida Sans Unicode" w:hAnsi="Calibri"/>
          <w:b w:val="0"/>
          <w:sz w:val="22"/>
          <w:szCs w:val="22"/>
          <w:lang w:val="hr-HR"/>
        </w:rPr>
        <w:t xml:space="preserve">sa lokalnim udruženjima </w:t>
      </w:r>
      <w:r w:rsidR="00AB48A8" w:rsidRPr="00572E2F">
        <w:rPr>
          <w:rFonts w:ascii="Calibri" w:eastAsia="Lucida Sans Unicode" w:hAnsi="Calibri"/>
          <w:b w:val="0"/>
          <w:sz w:val="22"/>
          <w:szCs w:val="22"/>
          <w:lang w:val="hr-HR"/>
        </w:rPr>
        <w:t xml:space="preserve">nastavljena je saradnja </w:t>
      </w:r>
      <w:r w:rsidR="00E83C7D" w:rsidRPr="00572E2F">
        <w:rPr>
          <w:rFonts w:ascii="Calibri" w:eastAsia="Lucida Sans Unicode" w:hAnsi="Calibri"/>
          <w:b w:val="0"/>
          <w:sz w:val="22"/>
          <w:szCs w:val="22"/>
          <w:lang w:val="hr-HR"/>
        </w:rPr>
        <w:t xml:space="preserve">kroz realizaciju budžetskih </w:t>
      </w:r>
      <w:r w:rsidR="00903B94" w:rsidRPr="00572E2F">
        <w:rPr>
          <w:rFonts w:ascii="Calibri" w:eastAsia="Lucida Sans Unicode" w:hAnsi="Calibri"/>
          <w:b w:val="0"/>
          <w:sz w:val="22"/>
          <w:szCs w:val="22"/>
          <w:lang w:val="hr-HR"/>
        </w:rPr>
        <w:t>sredstava na projektnoj osnovi. Sa institucijama iz obrazovnog sektora ostvarena je saradnja</w:t>
      </w:r>
      <w:r w:rsidR="00E83C7D" w:rsidRPr="00572E2F">
        <w:rPr>
          <w:rFonts w:ascii="Calibri" w:eastAsia="Lucida Sans Unicode" w:hAnsi="Calibri"/>
          <w:b w:val="0"/>
          <w:sz w:val="22"/>
          <w:szCs w:val="22"/>
          <w:lang w:val="hr-HR"/>
        </w:rPr>
        <w:t xml:space="preserve"> u dijelu unaprijeđenja partnerstva između lokalne uprave, privrede i strukovnih škola usmjerenog ka poboljšanju kvaliteta praktične nastave i izmjene planova i programa u skladu sa potrebama lokalne privrede</w:t>
      </w:r>
      <w:r w:rsidR="00D82296" w:rsidRPr="00572E2F">
        <w:rPr>
          <w:rFonts w:ascii="Calibri" w:eastAsia="Lucida Sans Unicode" w:hAnsi="Calibri"/>
          <w:b w:val="0"/>
          <w:sz w:val="22"/>
          <w:szCs w:val="22"/>
          <w:lang w:val="hr-HR"/>
        </w:rPr>
        <w:t>, te izradu podzakonskih akata vezano poboljšanje kvaliteta praktične nastave i njeno sprovođenje u skladu sa potrebama lokalne privrede.</w:t>
      </w:r>
      <w:r w:rsidR="00C66772" w:rsidRPr="00572E2F">
        <w:rPr>
          <w:rFonts w:ascii="Calibri" w:eastAsia="Lucida Sans Unicode" w:hAnsi="Calibri"/>
          <w:b w:val="0"/>
          <w:sz w:val="22"/>
          <w:szCs w:val="22"/>
          <w:lang w:val="hr-HR"/>
        </w:rPr>
        <w:t xml:space="preserve"> </w:t>
      </w:r>
      <w:r w:rsidR="00E83C7D" w:rsidRPr="00572E2F">
        <w:rPr>
          <w:rFonts w:ascii="Calibri" w:eastAsia="Lucida Sans Unicode" w:hAnsi="Calibri"/>
          <w:b w:val="0"/>
          <w:sz w:val="22"/>
          <w:szCs w:val="22"/>
          <w:lang w:val="hr-HR"/>
        </w:rPr>
        <w:t>U oblasti kulture i sporta Općina je pružila podršku subjektima ove vrste u skladu sa materijalnim mogućnostima u budžetu Općine</w:t>
      </w:r>
      <w:r w:rsidRPr="00572E2F">
        <w:rPr>
          <w:rFonts w:ascii="Calibri" w:eastAsia="Lucida Sans Unicode" w:hAnsi="Calibri"/>
          <w:b w:val="0"/>
          <w:sz w:val="22"/>
          <w:szCs w:val="22"/>
          <w:lang w:val="hr-HR"/>
        </w:rPr>
        <w:t xml:space="preserve"> gdje je</w:t>
      </w:r>
      <w:r w:rsidR="00C66772" w:rsidRPr="00572E2F">
        <w:rPr>
          <w:rFonts w:ascii="Calibri" w:eastAsia="Lucida Sans Unicode" w:hAnsi="Calibri"/>
          <w:b w:val="0"/>
          <w:sz w:val="22"/>
          <w:szCs w:val="22"/>
          <w:lang w:val="hr-HR"/>
        </w:rPr>
        <w:t xml:space="preserve"> lokalna uprava najviše aktivno</w:t>
      </w:r>
      <w:r w:rsidR="00903B94" w:rsidRPr="00572E2F">
        <w:rPr>
          <w:rFonts w:ascii="Calibri" w:eastAsia="Lucida Sans Unicode" w:hAnsi="Calibri"/>
          <w:b w:val="0"/>
          <w:sz w:val="22"/>
          <w:szCs w:val="22"/>
          <w:lang w:val="hr-HR"/>
        </w:rPr>
        <w:t>sti real</w:t>
      </w:r>
      <w:r w:rsidRPr="00572E2F">
        <w:rPr>
          <w:rFonts w:ascii="Calibri" w:eastAsia="Lucida Sans Unicode" w:hAnsi="Calibri"/>
          <w:b w:val="0"/>
          <w:sz w:val="22"/>
          <w:szCs w:val="22"/>
          <w:lang w:val="hr-HR"/>
        </w:rPr>
        <w:t>izirala u smjeru poboljšanja infrastrukturnih kapaciteta i uvjeta za rad.</w:t>
      </w:r>
      <w:r w:rsidR="00E83C7D" w:rsidRPr="00572E2F">
        <w:rPr>
          <w:rFonts w:ascii="Calibri" w:eastAsia="Lucida Sans Unicode" w:hAnsi="Calibri"/>
          <w:b w:val="0"/>
          <w:sz w:val="22"/>
          <w:szCs w:val="22"/>
          <w:lang w:val="hr-HR"/>
        </w:rPr>
        <w:t xml:space="preserve"> </w:t>
      </w:r>
      <w:r w:rsidR="00903B94" w:rsidRPr="00572E2F">
        <w:rPr>
          <w:rFonts w:ascii="Calibri" w:eastAsia="Lucida Sans Unicode" w:hAnsi="Calibri"/>
          <w:b w:val="0"/>
          <w:sz w:val="22"/>
          <w:szCs w:val="22"/>
          <w:lang w:val="hr-HR"/>
        </w:rPr>
        <w:t>Glavni prioritet u narednom periodu će biti dodatno unaprjeđenje kapaciteta obrazovnih ustanova kako bi se adekvatno riješio problem kvaliteta radne snage, odnosno kako bi se lokalni obrazovni sistem za strukovna zanimanja što više uskladio sa potrebama lokalnog tržišta rada.</w:t>
      </w:r>
      <w:r w:rsidR="00AB48A8" w:rsidRPr="00572E2F">
        <w:rPr>
          <w:rFonts w:ascii="Calibri" w:eastAsia="Lucida Sans Unicode" w:hAnsi="Calibri"/>
          <w:b w:val="0"/>
          <w:sz w:val="22"/>
          <w:szCs w:val="22"/>
          <w:lang w:val="hr-HR"/>
        </w:rPr>
        <w:t xml:space="preserve"> Nastavljena je i podrška realizaciji svih značajnijih datuma, kao i podrška pronatalitetnoj politici kroz relizaciju mjera za porodilje, kao i redovno stipendiranje studenata s područja Općine Sanski Most.</w:t>
      </w:r>
    </w:p>
    <w:p w14:paraId="1551B7D7" w14:textId="77777777" w:rsidR="00E83C7D" w:rsidRPr="00572E2F" w:rsidRDefault="00E83C7D" w:rsidP="00A24BBC">
      <w:pPr>
        <w:suppressAutoHyphens/>
        <w:jc w:val="both"/>
        <w:rPr>
          <w:rFonts w:ascii="Calibri" w:eastAsia="Lucida Sans Unicode" w:hAnsi="Calibri"/>
          <w:b w:val="0"/>
          <w:sz w:val="22"/>
          <w:szCs w:val="22"/>
          <w:lang w:val="hr-HR"/>
        </w:rPr>
      </w:pPr>
    </w:p>
    <w:p w14:paraId="7B066022" w14:textId="77777777" w:rsidR="00C26FFC" w:rsidRPr="00572E2F" w:rsidRDefault="00A24BBC" w:rsidP="00ED1DFE">
      <w:pPr>
        <w:suppressAutoHyphens/>
        <w:jc w:val="both"/>
        <w:rPr>
          <w:rFonts w:ascii="Calibri" w:eastAsia="Lucida Sans Unicode" w:hAnsi="Calibri"/>
          <w:b w:val="0"/>
          <w:sz w:val="22"/>
          <w:szCs w:val="22"/>
          <w:lang w:val="hr-HR"/>
        </w:rPr>
      </w:pPr>
      <w:r w:rsidRPr="00572E2F">
        <w:rPr>
          <w:rFonts w:ascii="Calibri" w:eastAsia="Lucida Sans Unicode" w:hAnsi="Calibri"/>
          <w:b w:val="0"/>
          <w:sz w:val="22"/>
          <w:szCs w:val="22"/>
          <w:lang w:val="hr-HR"/>
        </w:rPr>
        <w:t xml:space="preserve">U oblasti okoliša najznačajniji rezultati su ostvareni kroz unaprijeđenje komunalne </w:t>
      </w:r>
      <w:r w:rsidR="007C77B5" w:rsidRPr="00572E2F">
        <w:rPr>
          <w:rFonts w:ascii="Calibri" w:eastAsia="Lucida Sans Unicode" w:hAnsi="Calibri"/>
          <w:b w:val="0"/>
          <w:sz w:val="22"/>
          <w:szCs w:val="22"/>
          <w:lang w:val="hr-HR"/>
        </w:rPr>
        <w:t xml:space="preserve">i saobraćajne infrastrukture. </w:t>
      </w:r>
      <w:r w:rsidR="00A21A06" w:rsidRPr="00572E2F">
        <w:rPr>
          <w:rFonts w:ascii="Calibri" w:eastAsia="Lucida Sans Unicode" w:hAnsi="Calibri"/>
          <w:b w:val="0"/>
          <w:sz w:val="22"/>
          <w:szCs w:val="22"/>
          <w:lang w:val="hr-HR"/>
        </w:rPr>
        <w:t>Uz podršku Vlade FBiH n</w:t>
      </w:r>
      <w:r w:rsidR="00862091" w:rsidRPr="00572E2F">
        <w:rPr>
          <w:rFonts w:ascii="Calibri" w:eastAsia="Lucida Sans Unicode" w:hAnsi="Calibri"/>
          <w:b w:val="0"/>
          <w:sz w:val="22"/>
          <w:szCs w:val="22"/>
          <w:lang w:val="hr-HR"/>
        </w:rPr>
        <w:t>astavljena</w:t>
      </w:r>
      <w:r w:rsidR="00903B94" w:rsidRPr="00572E2F">
        <w:rPr>
          <w:rFonts w:ascii="Calibri" w:eastAsia="Lucida Sans Unicode" w:hAnsi="Calibri"/>
          <w:b w:val="0"/>
          <w:sz w:val="22"/>
          <w:szCs w:val="22"/>
          <w:lang w:val="hr-HR"/>
        </w:rPr>
        <w:t xml:space="preserve"> je izgradnja vodovodnog</w:t>
      </w:r>
      <w:r w:rsidR="00862091" w:rsidRPr="00572E2F">
        <w:rPr>
          <w:rFonts w:ascii="Calibri" w:eastAsia="Lucida Sans Unicode" w:hAnsi="Calibri"/>
          <w:b w:val="0"/>
          <w:sz w:val="22"/>
          <w:szCs w:val="22"/>
          <w:lang w:val="hr-HR"/>
        </w:rPr>
        <w:t xml:space="preserve"> i kanalizacionog sistema</w:t>
      </w:r>
      <w:r w:rsidR="00A21A06" w:rsidRPr="00572E2F">
        <w:rPr>
          <w:rFonts w:ascii="Calibri" w:eastAsia="Lucida Sans Unicode" w:hAnsi="Calibri"/>
          <w:b w:val="0"/>
          <w:sz w:val="22"/>
          <w:szCs w:val="22"/>
          <w:lang w:val="hr-HR"/>
        </w:rPr>
        <w:t xml:space="preserve"> sa saobraćajnicom</w:t>
      </w:r>
      <w:r w:rsidR="007C77B5" w:rsidRPr="00572E2F">
        <w:rPr>
          <w:rFonts w:ascii="Calibri" w:eastAsia="Lucida Sans Unicode" w:hAnsi="Calibri"/>
          <w:b w:val="0"/>
          <w:sz w:val="22"/>
          <w:szCs w:val="22"/>
          <w:lang w:val="hr-HR"/>
        </w:rPr>
        <w:t xml:space="preserve"> u Prvomajskoj ulici čijim završetkom će se stvoriti preduvjeti za izgradnju kanalizacionog sistema u planiranoj Poslovnoj zoni ''Zdena'' odnosno njeno priključenje na gradski kanalizacioni sistem. </w:t>
      </w:r>
      <w:r w:rsidR="00A21A06" w:rsidRPr="00572E2F">
        <w:rPr>
          <w:rFonts w:ascii="Calibri" w:eastAsia="Lucida Sans Unicode" w:hAnsi="Calibri"/>
          <w:b w:val="0"/>
          <w:sz w:val="22"/>
          <w:szCs w:val="22"/>
          <w:lang w:val="hr-HR"/>
        </w:rPr>
        <w:t>Poseban rezultat je ostvaren kroz unaprjeđenje sistema odbrane od prirodnih nesreća gdje je započela izgradnja</w:t>
      </w:r>
      <w:r w:rsidR="00903B94" w:rsidRPr="00572E2F">
        <w:rPr>
          <w:rFonts w:ascii="Calibri" w:eastAsia="Lucida Sans Unicode" w:hAnsi="Calibri"/>
          <w:b w:val="0"/>
          <w:sz w:val="22"/>
          <w:szCs w:val="22"/>
          <w:lang w:val="hr-HR"/>
        </w:rPr>
        <w:t xml:space="preserve"> zaštitnog zida na obali rijeke Sane na lokalitetu  </w:t>
      </w:r>
      <w:r w:rsidR="00862091" w:rsidRPr="00572E2F">
        <w:rPr>
          <w:rFonts w:ascii="Calibri" w:eastAsia="Lucida Sans Unicode" w:hAnsi="Calibri"/>
          <w:b w:val="0"/>
          <w:sz w:val="22"/>
          <w:szCs w:val="22"/>
          <w:lang w:val="hr-HR"/>
        </w:rPr>
        <w:t>Gerzovo, čime će se u narednom periodu širi centar grada biti zaštićen od prirodnih nesreća</w:t>
      </w:r>
      <w:r w:rsidR="00903B94" w:rsidRPr="00572E2F">
        <w:rPr>
          <w:rFonts w:ascii="Calibri" w:eastAsia="Lucida Sans Unicode" w:hAnsi="Calibri"/>
          <w:b w:val="0"/>
          <w:sz w:val="22"/>
          <w:szCs w:val="22"/>
          <w:lang w:val="hr-HR"/>
        </w:rPr>
        <w:t xml:space="preserve">. </w:t>
      </w:r>
      <w:r w:rsidR="00862091" w:rsidRPr="00572E2F">
        <w:rPr>
          <w:rFonts w:ascii="Calibri" w:eastAsia="Lucida Sans Unicode" w:hAnsi="Calibri"/>
          <w:b w:val="0"/>
          <w:sz w:val="22"/>
          <w:szCs w:val="22"/>
          <w:lang w:val="hr-HR"/>
        </w:rPr>
        <w:t xml:space="preserve">Pored navedenog, nastavljena je i regulacija vodotoka 1. I 2. Kategorije čime je navedeni sistem zaštite od prirodnih nesreća dodatno unaprijeđen. </w:t>
      </w:r>
      <w:r w:rsidR="00903B94" w:rsidRPr="00572E2F">
        <w:rPr>
          <w:rFonts w:ascii="Calibri" w:eastAsia="Lucida Sans Unicode" w:hAnsi="Calibri"/>
          <w:b w:val="0"/>
          <w:sz w:val="22"/>
          <w:szCs w:val="22"/>
          <w:lang w:val="hr-HR"/>
        </w:rPr>
        <w:t>U saradnji sa JU</w:t>
      </w:r>
      <w:r w:rsidR="007C77B5" w:rsidRPr="00572E2F">
        <w:rPr>
          <w:rFonts w:ascii="Calibri" w:eastAsia="Lucida Sans Unicode" w:hAnsi="Calibri"/>
          <w:b w:val="0"/>
          <w:sz w:val="22"/>
          <w:szCs w:val="22"/>
          <w:lang w:val="hr-HR"/>
        </w:rPr>
        <w:t xml:space="preserve"> Općinski fond za komunalne djelatnosti i infrastrukturu nastavljena je rekonstrukcija postojeće i izgradnja nove lokalne putne mreže</w:t>
      </w:r>
      <w:r w:rsidR="00A04A0E" w:rsidRPr="00572E2F">
        <w:rPr>
          <w:rFonts w:ascii="Calibri" w:eastAsia="Lucida Sans Unicode" w:hAnsi="Calibri"/>
          <w:b w:val="0"/>
          <w:sz w:val="22"/>
          <w:szCs w:val="22"/>
          <w:lang w:val="hr-HR"/>
        </w:rPr>
        <w:t xml:space="preserve"> gdje je u MZ Tomina izvršena rekonstrukcija cjelokupne putne mreže a u MZ Fajtovci je u potpunosti završena izgradnja prilaznih puteva lokalitetu vodopada rijeke Blihe.</w:t>
      </w:r>
      <w:r w:rsidR="00E32BC4" w:rsidRPr="00572E2F">
        <w:rPr>
          <w:rFonts w:ascii="Calibri" w:eastAsia="Lucida Sans Unicode" w:hAnsi="Calibri"/>
          <w:b w:val="0"/>
          <w:sz w:val="22"/>
          <w:szCs w:val="22"/>
          <w:lang w:val="hr-HR"/>
        </w:rPr>
        <w:t xml:space="preserve"> </w:t>
      </w:r>
      <w:r w:rsidR="007C77B5" w:rsidRPr="00572E2F">
        <w:rPr>
          <w:rFonts w:ascii="Calibri" w:eastAsia="Lucida Sans Unicode" w:hAnsi="Calibri"/>
          <w:b w:val="0"/>
          <w:sz w:val="22"/>
          <w:szCs w:val="22"/>
          <w:lang w:val="hr-HR"/>
        </w:rPr>
        <w:t>I u</w:t>
      </w:r>
      <w:r w:rsidRPr="00572E2F">
        <w:rPr>
          <w:rFonts w:ascii="Calibri" w:eastAsia="Lucida Sans Unicode" w:hAnsi="Calibri"/>
          <w:b w:val="0"/>
          <w:sz w:val="22"/>
          <w:szCs w:val="22"/>
          <w:lang w:val="hr-HR"/>
        </w:rPr>
        <w:t xml:space="preserve"> obla</w:t>
      </w:r>
      <w:r w:rsidR="00ED1DFE" w:rsidRPr="00572E2F">
        <w:rPr>
          <w:rFonts w:ascii="Calibri" w:eastAsia="Lucida Sans Unicode" w:hAnsi="Calibri"/>
          <w:b w:val="0"/>
          <w:sz w:val="22"/>
          <w:szCs w:val="22"/>
          <w:lang w:val="hr-HR"/>
        </w:rPr>
        <w:t xml:space="preserve">sti </w:t>
      </w:r>
      <w:r w:rsidR="007C77B5" w:rsidRPr="00572E2F">
        <w:rPr>
          <w:rFonts w:ascii="Calibri" w:eastAsia="Lucida Sans Unicode" w:hAnsi="Calibri"/>
          <w:b w:val="0"/>
          <w:sz w:val="22"/>
          <w:szCs w:val="22"/>
          <w:lang w:val="hr-HR"/>
        </w:rPr>
        <w:t xml:space="preserve">okoliša </w:t>
      </w:r>
      <w:r w:rsidR="00ED1DFE" w:rsidRPr="00572E2F">
        <w:rPr>
          <w:rFonts w:ascii="Calibri" w:eastAsia="Lucida Sans Unicode" w:hAnsi="Calibri"/>
          <w:b w:val="0"/>
          <w:sz w:val="22"/>
          <w:szCs w:val="22"/>
          <w:lang w:val="hr-HR"/>
        </w:rPr>
        <w:t xml:space="preserve">je dodatno unaprijeđena i </w:t>
      </w:r>
      <w:r w:rsidRPr="00572E2F">
        <w:rPr>
          <w:rFonts w:ascii="Calibri" w:eastAsia="Lucida Sans Unicode" w:hAnsi="Calibri"/>
          <w:b w:val="0"/>
          <w:sz w:val="22"/>
          <w:szCs w:val="22"/>
          <w:lang w:val="hr-HR"/>
        </w:rPr>
        <w:t>insitucionalna</w:t>
      </w:r>
      <w:r w:rsidR="007C77B5" w:rsidRPr="00572E2F">
        <w:rPr>
          <w:rFonts w:ascii="Calibri" w:eastAsia="Lucida Sans Unicode" w:hAnsi="Calibri"/>
          <w:b w:val="0"/>
          <w:sz w:val="22"/>
          <w:szCs w:val="22"/>
          <w:lang w:val="hr-HR"/>
        </w:rPr>
        <w:t xml:space="preserve"> </w:t>
      </w:r>
      <w:r w:rsidRPr="00572E2F">
        <w:rPr>
          <w:rFonts w:ascii="Calibri" w:eastAsia="Lucida Sans Unicode" w:hAnsi="Calibri"/>
          <w:b w:val="0"/>
          <w:sz w:val="22"/>
          <w:szCs w:val="22"/>
          <w:lang w:val="hr-HR"/>
        </w:rPr>
        <w:t>saradnja sa ostalim subjektima javnog sektora, prije svega sa komunalnim preduzećima i ustanovama, gdje je i realizirano najviše eksternih sredstava i gdje su njihovi godišnji planovi rada harmonizirani i usklađeni sa lokalnim razvojnim dokumentom kao polaznom osnovom.</w:t>
      </w:r>
    </w:p>
    <w:p w14:paraId="3EA2FEEC" w14:textId="77777777" w:rsidR="001373DF" w:rsidRDefault="001373DF" w:rsidP="00744750">
      <w:pPr>
        <w:jc w:val="both"/>
        <w:rPr>
          <w:rFonts w:asciiTheme="minorHAnsi" w:eastAsia="Lucida Sans Unicode" w:hAnsiTheme="minorHAnsi"/>
          <w:i/>
          <w:sz w:val="22"/>
          <w:szCs w:val="22"/>
          <w:lang w:val="hr-HR"/>
        </w:rPr>
      </w:pPr>
    </w:p>
    <w:p w14:paraId="0E1A8645" w14:textId="77777777" w:rsidR="007B026E" w:rsidRDefault="007B026E" w:rsidP="00744750">
      <w:pPr>
        <w:jc w:val="both"/>
        <w:rPr>
          <w:rFonts w:asciiTheme="minorHAnsi" w:eastAsia="Lucida Sans Unicode" w:hAnsiTheme="minorHAnsi"/>
          <w:i/>
          <w:sz w:val="22"/>
          <w:szCs w:val="22"/>
          <w:lang w:val="hr-HR"/>
        </w:rPr>
      </w:pPr>
    </w:p>
    <w:p w14:paraId="2A9DB313" w14:textId="77777777" w:rsidR="007B026E" w:rsidRDefault="007B026E" w:rsidP="00744750">
      <w:pPr>
        <w:jc w:val="both"/>
        <w:rPr>
          <w:rFonts w:asciiTheme="minorHAnsi" w:eastAsia="Lucida Sans Unicode" w:hAnsiTheme="minorHAnsi"/>
          <w:i/>
          <w:sz w:val="22"/>
          <w:szCs w:val="22"/>
          <w:lang w:val="hr-HR"/>
        </w:rPr>
      </w:pPr>
    </w:p>
    <w:p w14:paraId="7EEBA79B" w14:textId="77777777" w:rsidR="007B026E" w:rsidRPr="00572E2F" w:rsidRDefault="007B026E" w:rsidP="00744750">
      <w:pPr>
        <w:jc w:val="both"/>
        <w:rPr>
          <w:rFonts w:asciiTheme="minorHAnsi" w:eastAsia="Lucida Sans Unicode" w:hAnsiTheme="minorHAnsi"/>
          <w:i/>
          <w:sz w:val="22"/>
          <w:szCs w:val="22"/>
          <w:lang w:val="hr-HR"/>
        </w:rPr>
      </w:pPr>
    </w:p>
    <w:p w14:paraId="3189DEFE" w14:textId="77777777" w:rsidR="00744750" w:rsidRPr="00572E2F" w:rsidRDefault="00DA2C60" w:rsidP="00744750">
      <w:pPr>
        <w:jc w:val="both"/>
        <w:rPr>
          <w:rFonts w:asciiTheme="minorHAnsi" w:eastAsia="Lucida Sans Unicode" w:hAnsiTheme="minorHAnsi"/>
          <w:lang w:val="hr-HR"/>
        </w:rPr>
      </w:pPr>
      <w:r w:rsidRPr="00572E2F">
        <w:rPr>
          <w:rFonts w:asciiTheme="minorHAnsi" w:eastAsia="Lucida Sans Unicode" w:hAnsiTheme="minorHAnsi"/>
          <w:lang w:val="hr-HR"/>
        </w:rPr>
        <w:lastRenderedPageBreak/>
        <w:t>3.5</w:t>
      </w:r>
      <w:r w:rsidR="00744750" w:rsidRPr="00572E2F">
        <w:rPr>
          <w:rFonts w:asciiTheme="minorHAnsi" w:eastAsia="Lucida Sans Unicode" w:hAnsiTheme="minorHAnsi"/>
          <w:lang w:val="hr-HR"/>
        </w:rPr>
        <w:t>. Vertikalna i horizont</w:t>
      </w:r>
      <w:r w:rsidR="00FB319B" w:rsidRPr="00572E2F">
        <w:rPr>
          <w:rFonts w:asciiTheme="minorHAnsi" w:eastAsia="Lucida Sans Unicode" w:hAnsiTheme="minorHAnsi"/>
          <w:lang w:val="hr-HR"/>
        </w:rPr>
        <w:t>alna usklađenost i nivo integrir</w:t>
      </w:r>
      <w:r w:rsidR="00744750" w:rsidRPr="00572E2F">
        <w:rPr>
          <w:rFonts w:asciiTheme="minorHAnsi" w:eastAsia="Lucida Sans Unicode" w:hAnsiTheme="minorHAnsi"/>
          <w:lang w:val="hr-HR"/>
        </w:rPr>
        <w:t>anosti</w:t>
      </w:r>
    </w:p>
    <w:p w14:paraId="113C8F84" w14:textId="77777777" w:rsidR="002F6448" w:rsidRPr="00572E2F" w:rsidRDefault="002F6448" w:rsidP="00D45AE7">
      <w:pPr>
        <w:suppressAutoHyphens/>
        <w:jc w:val="both"/>
        <w:rPr>
          <w:rFonts w:asciiTheme="minorHAnsi" w:eastAsia="Lucida Sans Unicode" w:hAnsiTheme="minorHAnsi"/>
          <w:lang w:val="hr-HR"/>
        </w:rPr>
      </w:pPr>
    </w:p>
    <w:p w14:paraId="5B5A7B3E" w14:textId="77777777" w:rsidR="00712320" w:rsidRPr="00572E2F" w:rsidRDefault="00712320" w:rsidP="00D45AE7">
      <w:pPr>
        <w:suppressAutoHyphens/>
        <w:jc w:val="both"/>
        <w:rPr>
          <w:rFonts w:ascii="Calibri" w:eastAsia="Lucida Sans Unicode" w:hAnsi="Calibri"/>
          <w:b w:val="0"/>
          <w:sz w:val="22"/>
          <w:szCs w:val="22"/>
          <w:lang w:val="hr-HR"/>
        </w:rPr>
      </w:pPr>
      <w:r w:rsidRPr="00572E2F">
        <w:rPr>
          <w:rFonts w:ascii="Calibri" w:eastAsia="Lucida Sans Unicode" w:hAnsi="Calibri"/>
          <w:b w:val="0"/>
          <w:sz w:val="22"/>
          <w:szCs w:val="22"/>
          <w:lang w:val="hr-HR"/>
        </w:rPr>
        <w:t>Svi projekti i mjere koji se realiziraju na području Općine Sanski Most su usaglašeni sa važećom Strategijom lokalnog razvoja, odnosno trogodišnjim Planom implementacije kojeg redovno na godišnjem nivou usvaja Općinsko vijeće, te Planom kapitalnih investicija i Planovima rada Javnih preduzeća i ustanova, gdje je sufinansiranje od strane lokalne zajednice obezbijeđeno i planirano budžetom Općine za tekuću godinu.</w:t>
      </w:r>
    </w:p>
    <w:p w14:paraId="3936CD85" w14:textId="77777777" w:rsidR="00712320" w:rsidRPr="00572E2F" w:rsidRDefault="00712320" w:rsidP="00D45AE7">
      <w:pPr>
        <w:suppressAutoHyphens/>
        <w:jc w:val="both"/>
        <w:rPr>
          <w:rFonts w:ascii="Calibri" w:eastAsia="Lucida Sans Unicode" w:hAnsi="Calibri"/>
          <w:b w:val="0"/>
          <w:sz w:val="22"/>
          <w:szCs w:val="22"/>
          <w:lang w:val="hr-HR"/>
        </w:rPr>
      </w:pPr>
    </w:p>
    <w:p w14:paraId="0677328C" w14:textId="77777777" w:rsidR="00BA5473" w:rsidRPr="00572E2F" w:rsidRDefault="008D10CE" w:rsidP="00D45AE7">
      <w:pPr>
        <w:suppressAutoHyphens/>
        <w:jc w:val="both"/>
        <w:rPr>
          <w:rFonts w:ascii="Calibri" w:eastAsia="Lucida Sans Unicode" w:hAnsi="Calibri"/>
          <w:b w:val="0"/>
          <w:sz w:val="22"/>
          <w:szCs w:val="22"/>
          <w:lang w:val="hr-HR"/>
        </w:rPr>
      </w:pPr>
      <w:r w:rsidRPr="00572E2F">
        <w:rPr>
          <w:rFonts w:ascii="Calibri" w:eastAsia="Lucida Sans Unicode" w:hAnsi="Calibri"/>
          <w:b w:val="0"/>
          <w:sz w:val="22"/>
          <w:szCs w:val="22"/>
          <w:lang w:val="hr-HR"/>
        </w:rPr>
        <w:t xml:space="preserve">U </w:t>
      </w:r>
      <w:r w:rsidR="00BA5473" w:rsidRPr="00572E2F">
        <w:rPr>
          <w:rFonts w:ascii="Calibri" w:eastAsia="Lucida Sans Unicode" w:hAnsi="Calibri"/>
          <w:b w:val="0"/>
          <w:sz w:val="22"/>
          <w:szCs w:val="22"/>
          <w:lang w:val="hr-HR"/>
        </w:rPr>
        <w:t>svom redovnom poslovanju lokalna uprava priprema projektne prijedloge prema javnim pozivima viših nivoa vlasti koji su koncipirani na osnovu godišnjih planova u čijoj izradi lokalne zajednice ne učestvuju, a često se javlja i činjenica da institucije viših nivoa uopće ne dodijeljuju sredstva u skladu sa svojim strateškim planovima, što je</w:t>
      </w:r>
      <w:r w:rsidR="00614D98" w:rsidRPr="00572E2F">
        <w:rPr>
          <w:rFonts w:ascii="Calibri" w:eastAsia="Lucida Sans Unicode" w:hAnsi="Calibri"/>
          <w:b w:val="0"/>
          <w:sz w:val="22"/>
          <w:szCs w:val="22"/>
          <w:lang w:val="hr-HR"/>
        </w:rPr>
        <w:t xml:space="preserve"> bio</w:t>
      </w:r>
      <w:r w:rsidR="00BA5473" w:rsidRPr="00572E2F">
        <w:rPr>
          <w:rFonts w:ascii="Calibri" w:eastAsia="Lucida Sans Unicode" w:hAnsi="Calibri"/>
          <w:b w:val="0"/>
          <w:sz w:val="22"/>
          <w:szCs w:val="22"/>
          <w:lang w:val="hr-HR"/>
        </w:rPr>
        <w:t xml:space="preserve"> slučaj i sa Strategijom razvoja USK, koja je usvojena 2014. godine a do danas nije implementiran niti jedan projekt iz ovog dokumenta, niti </w:t>
      </w:r>
      <w:r w:rsidRPr="00572E2F">
        <w:rPr>
          <w:rFonts w:ascii="Calibri" w:eastAsia="Lucida Sans Unicode" w:hAnsi="Calibri"/>
          <w:b w:val="0"/>
          <w:sz w:val="22"/>
          <w:szCs w:val="22"/>
          <w:lang w:val="hr-HR"/>
        </w:rPr>
        <w:t>su se radili</w:t>
      </w:r>
      <w:r w:rsidR="00BA5473" w:rsidRPr="00572E2F">
        <w:rPr>
          <w:rFonts w:ascii="Calibri" w:eastAsia="Lucida Sans Unicode" w:hAnsi="Calibri"/>
          <w:b w:val="0"/>
          <w:sz w:val="22"/>
          <w:szCs w:val="22"/>
          <w:lang w:val="hr-HR"/>
        </w:rPr>
        <w:t xml:space="preserve"> godišnji planovi implementacije što je bila obaveza Vlade i Skupštine USK.</w:t>
      </w:r>
      <w:r w:rsidR="007F54C7" w:rsidRPr="00572E2F">
        <w:rPr>
          <w:rFonts w:ascii="Calibri" w:eastAsia="Lucida Sans Unicode" w:hAnsi="Calibri"/>
          <w:b w:val="0"/>
          <w:sz w:val="22"/>
          <w:szCs w:val="22"/>
          <w:lang w:val="hr-HR"/>
        </w:rPr>
        <w:t xml:space="preserve"> </w:t>
      </w:r>
      <w:r w:rsidRPr="00572E2F">
        <w:rPr>
          <w:rFonts w:ascii="Calibri" w:eastAsia="Lucida Sans Unicode" w:hAnsi="Calibri"/>
          <w:b w:val="0"/>
          <w:sz w:val="22"/>
          <w:szCs w:val="22"/>
          <w:lang w:val="hr-HR"/>
        </w:rPr>
        <w:t>U međuvremenu je u maju 2021. Usvojena nova Strategija razvoja USK 2021. – 2027., za koju su se počeli raditi godišnji planovi implementacije, te će Općina Sanski Most na naredni period preuzeti navedenu Strategiju USK kao vlastiti razvojni okvir i u sladu s njim uraditi svo</w:t>
      </w:r>
      <w:r w:rsidR="00614D98" w:rsidRPr="00572E2F">
        <w:rPr>
          <w:rFonts w:ascii="Calibri" w:eastAsia="Lucida Sans Unicode" w:hAnsi="Calibri"/>
          <w:b w:val="0"/>
          <w:sz w:val="22"/>
          <w:szCs w:val="22"/>
          <w:lang w:val="hr-HR"/>
        </w:rPr>
        <w:t>j novi trogodišnji plan implemen</w:t>
      </w:r>
      <w:r w:rsidRPr="00572E2F">
        <w:rPr>
          <w:rFonts w:ascii="Calibri" w:eastAsia="Lucida Sans Unicode" w:hAnsi="Calibri"/>
          <w:b w:val="0"/>
          <w:sz w:val="22"/>
          <w:szCs w:val="22"/>
          <w:lang w:val="hr-HR"/>
        </w:rPr>
        <w:t>tacije za period 2022. – 2024.</w:t>
      </w:r>
    </w:p>
    <w:p w14:paraId="25DAE66C" w14:textId="77777777" w:rsidR="00744750" w:rsidRPr="00572E2F" w:rsidRDefault="00744750" w:rsidP="00B016FA">
      <w:pPr>
        <w:jc w:val="left"/>
        <w:rPr>
          <w:rFonts w:asciiTheme="minorHAnsi" w:hAnsiTheme="minorHAnsi"/>
          <w:lang w:val="hr-HR"/>
        </w:rPr>
      </w:pPr>
    </w:p>
    <w:p w14:paraId="59C69499" w14:textId="77777777" w:rsidR="00FC3E42" w:rsidRPr="00572E2F" w:rsidRDefault="00DA2C60" w:rsidP="00DA2C60">
      <w:pPr>
        <w:jc w:val="left"/>
        <w:rPr>
          <w:rFonts w:asciiTheme="minorHAnsi" w:hAnsiTheme="minorHAnsi"/>
          <w:lang w:val="hr-HR"/>
        </w:rPr>
      </w:pPr>
      <w:r w:rsidRPr="00572E2F">
        <w:rPr>
          <w:rFonts w:asciiTheme="minorHAnsi" w:hAnsiTheme="minorHAnsi"/>
          <w:lang w:val="hr-HR"/>
        </w:rPr>
        <w:t>3.6.</w:t>
      </w:r>
      <w:r w:rsidR="002761D3" w:rsidRPr="00572E2F">
        <w:rPr>
          <w:rFonts w:asciiTheme="minorHAnsi" w:hAnsiTheme="minorHAnsi"/>
          <w:lang w:val="hr-HR"/>
        </w:rPr>
        <w:t xml:space="preserve"> Institucionalni kapaciteti </w:t>
      </w:r>
      <w:r w:rsidR="00A6143F" w:rsidRPr="00572E2F">
        <w:rPr>
          <w:rFonts w:asciiTheme="minorHAnsi" w:hAnsiTheme="minorHAnsi"/>
          <w:lang w:val="hr-HR"/>
        </w:rPr>
        <w:t>općinske</w:t>
      </w:r>
      <w:r w:rsidR="002761D3" w:rsidRPr="00572E2F">
        <w:rPr>
          <w:rFonts w:asciiTheme="minorHAnsi" w:hAnsiTheme="minorHAnsi"/>
          <w:lang w:val="hr-HR"/>
        </w:rPr>
        <w:t xml:space="preserve"> uprave i saradnj</w:t>
      </w:r>
      <w:r w:rsidR="00782C4D" w:rsidRPr="00572E2F">
        <w:rPr>
          <w:rFonts w:asciiTheme="minorHAnsi" w:hAnsiTheme="minorHAnsi"/>
          <w:lang w:val="hr-HR"/>
        </w:rPr>
        <w:t>a</w:t>
      </w:r>
      <w:r w:rsidR="002761D3" w:rsidRPr="00572E2F">
        <w:rPr>
          <w:rFonts w:asciiTheme="minorHAnsi" w:hAnsiTheme="minorHAnsi"/>
          <w:lang w:val="hr-HR"/>
        </w:rPr>
        <w:t xml:space="preserve"> sa bitnim akterima</w:t>
      </w:r>
    </w:p>
    <w:p w14:paraId="323FA9D8" w14:textId="77777777" w:rsidR="006A7F67" w:rsidRPr="00572E2F" w:rsidRDefault="006A7F67" w:rsidP="006A7F67">
      <w:pPr>
        <w:jc w:val="left"/>
        <w:rPr>
          <w:rFonts w:asciiTheme="minorHAnsi" w:hAnsiTheme="minorHAnsi"/>
          <w:lang w:val="hr-HR"/>
        </w:rPr>
      </w:pPr>
    </w:p>
    <w:p w14:paraId="4F638B66" w14:textId="77777777" w:rsidR="006A7F67" w:rsidRPr="00572E2F" w:rsidRDefault="006A7F67" w:rsidP="006A7F67">
      <w:pPr>
        <w:suppressAutoHyphens/>
        <w:jc w:val="both"/>
        <w:rPr>
          <w:rFonts w:ascii="Calibri" w:hAnsi="Calibri"/>
          <w:b w:val="0"/>
          <w:sz w:val="22"/>
          <w:szCs w:val="22"/>
          <w:lang w:val="hr-HR"/>
        </w:rPr>
      </w:pPr>
      <w:r w:rsidRPr="00572E2F">
        <w:rPr>
          <w:rFonts w:ascii="Calibri" w:hAnsi="Calibri"/>
          <w:b w:val="0"/>
          <w:sz w:val="22"/>
          <w:szCs w:val="22"/>
          <w:lang w:val="hr-HR"/>
        </w:rPr>
        <w:t>Poslove centralne koordinacione jedinice za upravl</w:t>
      </w:r>
      <w:r w:rsidR="00110193" w:rsidRPr="00572E2F">
        <w:rPr>
          <w:rFonts w:ascii="Calibri" w:hAnsi="Calibri"/>
          <w:b w:val="0"/>
          <w:sz w:val="22"/>
          <w:szCs w:val="22"/>
          <w:lang w:val="hr-HR"/>
        </w:rPr>
        <w:t>janje razvojnim aktivnostima u O</w:t>
      </w:r>
      <w:r w:rsidRPr="00572E2F">
        <w:rPr>
          <w:rFonts w:ascii="Calibri" w:hAnsi="Calibri"/>
          <w:b w:val="0"/>
          <w:sz w:val="22"/>
          <w:szCs w:val="22"/>
          <w:lang w:val="hr-HR"/>
        </w:rPr>
        <w:t>pćini Sanski Most</w:t>
      </w:r>
      <w:r w:rsidR="00A62CE3" w:rsidRPr="00572E2F">
        <w:rPr>
          <w:rFonts w:ascii="Calibri" w:hAnsi="Calibri"/>
          <w:b w:val="0"/>
          <w:sz w:val="22"/>
          <w:szCs w:val="22"/>
          <w:lang w:val="hr-HR"/>
        </w:rPr>
        <w:t xml:space="preserve"> </w:t>
      </w:r>
      <w:r w:rsidRPr="00572E2F">
        <w:rPr>
          <w:rFonts w:ascii="Calibri" w:hAnsi="Calibri"/>
          <w:b w:val="0"/>
          <w:sz w:val="22"/>
          <w:szCs w:val="22"/>
          <w:lang w:val="hr-HR"/>
        </w:rPr>
        <w:t xml:space="preserve">provodi JURA – Jedinica za upravljanje razvojem koja je utvrđena Odlukom o izmjeni i dopuni odluke o organizaciji i djelokrugu rada općinskog organa uprave općine Sanski Most koju je Općinsko vijeće Sanski Most usvojilo na 23. sjednici održanoj 19.03.2015. godine. JURA kao posebna organizaciona jedinica, između ostalog, zadužena je za poslove koordinacije upravljanja razvojem, strateškog planiranja, implementacije strategije razvoja, te praćenju i vrednovanju realizacije strateških mjera i projekata. Pravilnikom o unutrašnjoj organizaciji Jedinstvenog općinskog organa uprave JURA uključuje 7 uposlenika i kadrovski je popunjena u skladu sa Pravilnikom. Vezano za potrebe za daljim poboljšanjem kapaciteta ove jedinice neophodno je u narednom periodu izvršiti dodatne obuke iz oblasti upravljanja projektnim ciklusom i dio redovnih poslova ovih uposlenika dijelom preraspodijeliti na druge uposlene kako bi primarni zadatak JURA-e bio koordinacija i upravljanje aktivnostima iz domena lokalnog razvoja.  </w:t>
      </w:r>
    </w:p>
    <w:p w14:paraId="38E7B048" w14:textId="77777777" w:rsidR="006A7F67" w:rsidRPr="00572E2F" w:rsidRDefault="006A7F67" w:rsidP="006A7F67">
      <w:pPr>
        <w:suppressAutoHyphens/>
        <w:jc w:val="both"/>
        <w:rPr>
          <w:rFonts w:ascii="Calibri" w:hAnsi="Calibri"/>
          <w:b w:val="0"/>
          <w:sz w:val="22"/>
          <w:szCs w:val="22"/>
          <w:lang w:val="hr-HR"/>
        </w:rPr>
      </w:pPr>
    </w:p>
    <w:p w14:paraId="2B628709" w14:textId="77777777" w:rsidR="006A7F67" w:rsidRPr="00572E2F" w:rsidRDefault="006A7F67" w:rsidP="006A7F67">
      <w:pPr>
        <w:suppressAutoHyphens/>
        <w:jc w:val="both"/>
        <w:rPr>
          <w:rFonts w:ascii="Calibri" w:hAnsi="Calibri"/>
          <w:b w:val="0"/>
          <w:sz w:val="22"/>
          <w:szCs w:val="22"/>
          <w:lang w:val="hr-HR"/>
        </w:rPr>
      </w:pPr>
      <w:r w:rsidRPr="00572E2F">
        <w:rPr>
          <w:rFonts w:ascii="Calibri" w:hAnsi="Calibri"/>
          <w:b w:val="0"/>
          <w:sz w:val="22"/>
          <w:szCs w:val="22"/>
          <w:lang w:val="hr-HR"/>
        </w:rPr>
        <w:t>Tokom prve godine implementacije lokalnog razvojnog dokumenta (2014.) usvojen je i APIS – alat za praćenje implementacije strategije kao multidisciplinarna baza podataka koja sadrži objedinjene podatke o planiranim projektima, njihovom stepenu implementacije, finansijskoj konstrukciji i kapacitetima zadu</w:t>
      </w:r>
      <w:r w:rsidR="008D10CE" w:rsidRPr="00572E2F">
        <w:rPr>
          <w:rFonts w:ascii="Calibri" w:hAnsi="Calibri"/>
          <w:b w:val="0"/>
          <w:sz w:val="22"/>
          <w:szCs w:val="22"/>
          <w:lang w:val="hr-HR"/>
        </w:rPr>
        <w:t>ženim za realizaciju. Tokom 2021</w:t>
      </w:r>
      <w:r w:rsidRPr="00572E2F">
        <w:rPr>
          <w:rFonts w:ascii="Calibri" w:hAnsi="Calibri"/>
          <w:b w:val="0"/>
          <w:sz w:val="22"/>
          <w:szCs w:val="22"/>
          <w:lang w:val="hr-HR"/>
        </w:rPr>
        <w:t>. APIS je bio u potpunosti funkcionalan</w:t>
      </w:r>
      <w:r w:rsidR="008C2163" w:rsidRPr="00572E2F">
        <w:rPr>
          <w:rFonts w:ascii="Calibri" w:hAnsi="Calibri"/>
          <w:b w:val="0"/>
          <w:sz w:val="22"/>
          <w:szCs w:val="22"/>
          <w:lang w:val="hr-HR"/>
        </w:rPr>
        <w:t>, i ažurira se na tromjesečnoj osnovi,</w:t>
      </w:r>
      <w:r w:rsidRPr="00572E2F">
        <w:rPr>
          <w:rFonts w:ascii="Calibri" w:hAnsi="Calibri"/>
          <w:b w:val="0"/>
          <w:sz w:val="22"/>
          <w:szCs w:val="22"/>
          <w:lang w:val="hr-HR"/>
        </w:rPr>
        <w:t xml:space="preserve"> i najviše je služio za izradu izvještaja o stepenu impleme</w:t>
      </w:r>
      <w:r w:rsidR="00A62CE3" w:rsidRPr="00572E2F">
        <w:rPr>
          <w:rFonts w:ascii="Calibri" w:hAnsi="Calibri"/>
          <w:b w:val="0"/>
          <w:sz w:val="22"/>
          <w:szCs w:val="22"/>
          <w:lang w:val="hr-HR"/>
        </w:rPr>
        <w:t>ntacije, te</w:t>
      </w:r>
      <w:r w:rsidRPr="00572E2F">
        <w:rPr>
          <w:rFonts w:ascii="Calibri" w:hAnsi="Calibri"/>
          <w:b w:val="0"/>
          <w:sz w:val="22"/>
          <w:szCs w:val="22"/>
          <w:lang w:val="hr-HR"/>
        </w:rPr>
        <w:t xml:space="preserve"> za </w:t>
      </w:r>
      <w:r w:rsidR="008D10CE" w:rsidRPr="00572E2F">
        <w:rPr>
          <w:rFonts w:ascii="Calibri" w:hAnsi="Calibri"/>
          <w:b w:val="0"/>
          <w:sz w:val="22"/>
          <w:szCs w:val="22"/>
          <w:lang w:val="hr-HR"/>
        </w:rPr>
        <w:t>izradu Plana implementacije 2021. – 2023</w:t>
      </w:r>
      <w:r w:rsidRPr="00572E2F">
        <w:rPr>
          <w:rFonts w:ascii="Calibri" w:hAnsi="Calibri"/>
          <w:b w:val="0"/>
          <w:sz w:val="22"/>
          <w:szCs w:val="22"/>
          <w:lang w:val="hr-HR"/>
        </w:rPr>
        <w:t>.</w:t>
      </w:r>
      <w:r w:rsidR="00A62CE3" w:rsidRPr="00572E2F">
        <w:rPr>
          <w:rFonts w:ascii="Calibri" w:hAnsi="Calibri"/>
          <w:b w:val="0"/>
          <w:sz w:val="22"/>
          <w:szCs w:val="22"/>
          <w:lang w:val="hr-HR"/>
        </w:rPr>
        <w:t xml:space="preserve">, kojeg je u međuvremenu usvojilo i Općinsko vijeće. </w:t>
      </w:r>
      <w:r w:rsidR="00E6568C" w:rsidRPr="00572E2F">
        <w:rPr>
          <w:rFonts w:ascii="Calibri" w:hAnsi="Calibri"/>
          <w:b w:val="0"/>
          <w:sz w:val="22"/>
          <w:szCs w:val="22"/>
          <w:lang w:val="hr-HR"/>
        </w:rPr>
        <w:t xml:space="preserve"> </w:t>
      </w:r>
    </w:p>
    <w:p w14:paraId="7DE325AE" w14:textId="77777777" w:rsidR="006A7F67" w:rsidRPr="00572E2F" w:rsidRDefault="006A7F67" w:rsidP="006A7F67">
      <w:pPr>
        <w:suppressAutoHyphens/>
        <w:jc w:val="both"/>
        <w:rPr>
          <w:rFonts w:ascii="Calibri" w:hAnsi="Calibri"/>
          <w:b w:val="0"/>
          <w:sz w:val="22"/>
          <w:szCs w:val="22"/>
          <w:lang w:val="hr-HR"/>
        </w:rPr>
      </w:pPr>
    </w:p>
    <w:p w14:paraId="0E297402" w14:textId="77777777" w:rsidR="006A7F67" w:rsidRPr="00572E2F" w:rsidRDefault="006A7F67" w:rsidP="006A7F67">
      <w:pPr>
        <w:suppressAutoHyphens/>
        <w:jc w:val="both"/>
        <w:rPr>
          <w:rFonts w:ascii="Calibri" w:hAnsi="Calibri"/>
          <w:b w:val="0"/>
          <w:sz w:val="22"/>
          <w:szCs w:val="22"/>
          <w:lang w:val="hr-HR"/>
        </w:rPr>
      </w:pPr>
      <w:r w:rsidRPr="00572E2F">
        <w:rPr>
          <w:rFonts w:ascii="Calibri" w:hAnsi="Calibri"/>
          <w:b w:val="0"/>
          <w:sz w:val="22"/>
          <w:szCs w:val="22"/>
          <w:lang w:val="hr-HR"/>
        </w:rPr>
        <w:t>U pogledu implementacionih kapaciteta ostalih aktera (NVO, poslovnog sektora i drugih aktera koji učestvuju ili indirektno doprinose implementaciji Strategije) stanje se mo</w:t>
      </w:r>
      <w:r w:rsidR="002A44E2" w:rsidRPr="00572E2F">
        <w:rPr>
          <w:rFonts w:ascii="Calibri" w:hAnsi="Calibri"/>
          <w:b w:val="0"/>
          <w:sz w:val="22"/>
          <w:szCs w:val="22"/>
          <w:lang w:val="hr-HR"/>
        </w:rPr>
        <w:t>že opisati kao zadovoljavajuće jer</w:t>
      </w:r>
      <w:r w:rsidRPr="00572E2F">
        <w:rPr>
          <w:rFonts w:ascii="Calibri" w:hAnsi="Calibri"/>
          <w:b w:val="0"/>
          <w:sz w:val="22"/>
          <w:szCs w:val="22"/>
          <w:lang w:val="hr-HR"/>
        </w:rPr>
        <w:t xml:space="preserve"> od </w:t>
      </w:r>
      <w:r w:rsidR="002A44E2" w:rsidRPr="00572E2F">
        <w:rPr>
          <w:rFonts w:ascii="Calibri" w:hAnsi="Calibri"/>
          <w:b w:val="0"/>
          <w:sz w:val="22"/>
          <w:szCs w:val="22"/>
          <w:lang w:val="hr-HR"/>
        </w:rPr>
        <w:t xml:space="preserve">procesa </w:t>
      </w:r>
      <w:r w:rsidRPr="00572E2F">
        <w:rPr>
          <w:rFonts w:ascii="Calibri" w:hAnsi="Calibri"/>
          <w:b w:val="0"/>
          <w:sz w:val="22"/>
          <w:szCs w:val="22"/>
          <w:lang w:val="hr-HR"/>
        </w:rPr>
        <w:t>izrade i usvajanja strategije razvoja proširuje se mreža lokalnih subjekata i partnera koji aktivno učestvuju u izradi i provođenju razvojnih projekata.</w:t>
      </w:r>
      <w:r w:rsidR="00C37D86" w:rsidRPr="00572E2F">
        <w:rPr>
          <w:rFonts w:ascii="Calibri" w:hAnsi="Calibri"/>
          <w:b w:val="0"/>
          <w:sz w:val="22"/>
          <w:szCs w:val="22"/>
          <w:lang w:val="hr-HR"/>
        </w:rPr>
        <w:t xml:space="preserve"> </w:t>
      </w:r>
      <w:r w:rsidRPr="00572E2F">
        <w:rPr>
          <w:rFonts w:ascii="Calibri" w:hAnsi="Calibri"/>
          <w:b w:val="0"/>
          <w:sz w:val="22"/>
          <w:szCs w:val="22"/>
          <w:lang w:val="hr-HR"/>
        </w:rPr>
        <w:t xml:space="preserve">Od ostalih  aktera kao ključni partneri se izdvajaju, pored javnih preduzeća i ustanova, i nekoliko nevladinih organizacija </w:t>
      </w:r>
      <w:r w:rsidR="002A44E2" w:rsidRPr="00572E2F">
        <w:rPr>
          <w:rFonts w:ascii="Calibri" w:hAnsi="Calibri"/>
          <w:b w:val="0"/>
          <w:sz w:val="22"/>
          <w:szCs w:val="22"/>
          <w:lang w:val="hr-HR"/>
        </w:rPr>
        <w:t>koje se bave lokalnim razvojem</w:t>
      </w:r>
      <w:r w:rsidR="008C2163" w:rsidRPr="00572E2F">
        <w:rPr>
          <w:rFonts w:ascii="Calibri" w:hAnsi="Calibri"/>
          <w:b w:val="0"/>
          <w:sz w:val="22"/>
          <w:szCs w:val="22"/>
          <w:lang w:val="hr-HR"/>
        </w:rPr>
        <w:t>, a u društvenom sektoru najznačaj</w:t>
      </w:r>
      <w:r w:rsidR="002A44E2" w:rsidRPr="00572E2F">
        <w:rPr>
          <w:rFonts w:ascii="Calibri" w:hAnsi="Calibri"/>
          <w:b w:val="0"/>
          <w:sz w:val="22"/>
          <w:szCs w:val="22"/>
          <w:lang w:val="hr-HR"/>
        </w:rPr>
        <w:t>niji partneri su lokalna udruženja i organi MZ</w:t>
      </w:r>
      <w:r w:rsidRPr="00572E2F">
        <w:rPr>
          <w:rFonts w:ascii="Calibri" w:hAnsi="Calibri"/>
          <w:b w:val="0"/>
          <w:sz w:val="22"/>
          <w:szCs w:val="22"/>
          <w:lang w:val="hr-HR"/>
        </w:rPr>
        <w:t>. Navedeni akteri su dijelom samostalno, a dijelom u saradnji sa Općinom aplicirali na vanjske fondove i ostvarili eksterna sredstva ili na drugi način doprin</w:t>
      </w:r>
      <w:r w:rsidR="002A44E2" w:rsidRPr="00572E2F">
        <w:rPr>
          <w:rFonts w:ascii="Calibri" w:hAnsi="Calibri"/>
          <w:b w:val="0"/>
          <w:sz w:val="22"/>
          <w:szCs w:val="22"/>
          <w:lang w:val="hr-HR"/>
        </w:rPr>
        <w:t>i</w:t>
      </w:r>
      <w:r w:rsidRPr="00572E2F">
        <w:rPr>
          <w:rFonts w:ascii="Calibri" w:hAnsi="Calibri"/>
          <w:b w:val="0"/>
          <w:sz w:val="22"/>
          <w:szCs w:val="22"/>
          <w:lang w:val="hr-HR"/>
        </w:rPr>
        <w:t xml:space="preserve">jeli implementaciji strategije (uglavnom tehničkim obukama i edukacijama za korisnike). </w:t>
      </w:r>
      <w:r w:rsidR="00550201" w:rsidRPr="00572E2F">
        <w:rPr>
          <w:rFonts w:ascii="Calibri" w:hAnsi="Calibri"/>
          <w:b w:val="0"/>
          <w:sz w:val="22"/>
          <w:szCs w:val="22"/>
          <w:lang w:val="hr-HR"/>
        </w:rPr>
        <w:t xml:space="preserve">Tokom 2021. formirano je i lokalno udruženje privrednika koje će u narednom periodu biti jedan od najznačajnijih partnera lokalne uprave u kreiranju i sprovođenju mjera usmjerenih ka podršci lokalnom privrednom sektoru i unaprijeđenju poslovnog ambijenta. </w:t>
      </w:r>
    </w:p>
    <w:p w14:paraId="67542480" w14:textId="77777777" w:rsidR="006A7F67" w:rsidRPr="00572E2F" w:rsidRDefault="006A7F67" w:rsidP="006A7F67">
      <w:pPr>
        <w:suppressAutoHyphens/>
        <w:jc w:val="both"/>
        <w:rPr>
          <w:rFonts w:ascii="Calibri" w:hAnsi="Calibri"/>
          <w:b w:val="0"/>
          <w:sz w:val="22"/>
          <w:szCs w:val="22"/>
          <w:lang w:val="hr-HR"/>
        </w:rPr>
      </w:pPr>
    </w:p>
    <w:p w14:paraId="2209300C" w14:textId="77777777" w:rsidR="004279A5" w:rsidRPr="00572E2F" w:rsidRDefault="008D10CE" w:rsidP="006A7F67">
      <w:pPr>
        <w:suppressAutoHyphens/>
        <w:jc w:val="both"/>
        <w:rPr>
          <w:rFonts w:ascii="Calibri" w:hAnsi="Calibri"/>
          <w:b w:val="0"/>
          <w:sz w:val="22"/>
          <w:szCs w:val="22"/>
          <w:lang w:val="hr-HR"/>
        </w:rPr>
      </w:pPr>
      <w:r w:rsidRPr="00572E2F">
        <w:rPr>
          <w:rFonts w:ascii="Calibri" w:hAnsi="Calibri"/>
          <w:b w:val="0"/>
          <w:sz w:val="22"/>
          <w:szCs w:val="22"/>
          <w:lang w:val="hr-HR"/>
        </w:rPr>
        <w:lastRenderedPageBreak/>
        <w:t>Tokom 2021</w:t>
      </w:r>
      <w:r w:rsidR="00BD59BA" w:rsidRPr="00572E2F">
        <w:rPr>
          <w:rFonts w:ascii="Calibri" w:hAnsi="Calibri"/>
          <w:b w:val="0"/>
          <w:sz w:val="22"/>
          <w:szCs w:val="22"/>
          <w:lang w:val="hr-HR"/>
        </w:rPr>
        <w:t>. godine nastavljena je uspješna saradnja sa Razvojnim programom Ujedinjenih nacija (UNDP) kroz projekte MEG, Jačanje uloge MZ u BiH</w:t>
      </w:r>
      <w:r w:rsidRPr="00572E2F">
        <w:rPr>
          <w:rFonts w:ascii="Calibri" w:hAnsi="Calibri"/>
          <w:b w:val="0"/>
          <w:sz w:val="22"/>
          <w:szCs w:val="22"/>
          <w:lang w:val="hr-HR"/>
        </w:rPr>
        <w:t>, Dijaspora za razvoj, a tokom 2020.</w:t>
      </w:r>
      <w:r w:rsidR="007C468F" w:rsidRPr="00572E2F">
        <w:rPr>
          <w:rFonts w:ascii="Calibri" w:hAnsi="Calibri"/>
          <w:b w:val="0"/>
          <w:sz w:val="22"/>
          <w:szCs w:val="22"/>
          <w:lang w:val="hr-HR"/>
        </w:rPr>
        <w:t xml:space="preserve"> godine Općina je izradila i usvojila</w:t>
      </w:r>
      <w:r w:rsidR="00BD59BA" w:rsidRPr="00572E2F">
        <w:rPr>
          <w:rFonts w:ascii="Calibri" w:hAnsi="Calibri"/>
          <w:b w:val="0"/>
          <w:sz w:val="22"/>
          <w:szCs w:val="22"/>
          <w:lang w:val="hr-HR"/>
        </w:rPr>
        <w:t xml:space="preserve"> SECAP</w:t>
      </w:r>
      <w:r w:rsidR="007C468F" w:rsidRPr="00572E2F">
        <w:rPr>
          <w:rFonts w:ascii="Calibri" w:hAnsi="Calibri"/>
          <w:b w:val="0"/>
          <w:sz w:val="22"/>
          <w:szCs w:val="22"/>
          <w:lang w:val="hr-HR"/>
        </w:rPr>
        <w:t xml:space="preserve"> – Akcioni plan održivog upravljanja energijom i prilagođavanja klimatskim promjenama Općine Sanski Most do 2030.,</w:t>
      </w:r>
      <w:r w:rsidRPr="00572E2F">
        <w:rPr>
          <w:rFonts w:ascii="Calibri" w:hAnsi="Calibri"/>
          <w:b w:val="0"/>
          <w:sz w:val="22"/>
          <w:szCs w:val="22"/>
          <w:lang w:val="hr-HR"/>
        </w:rPr>
        <w:t xml:space="preserve"> kroz koji je definiran niz</w:t>
      </w:r>
      <w:r w:rsidR="00BD59BA" w:rsidRPr="00572E2F">
        <w:rPr>
          <w:rFonts w:ascii="Calibri" w:hAnsi="Calibri"/>
          <w:b w:val="0"/>
          <w:sz w:val="22"/>
          <w:szCs w:val="22"/>
          <w:lang w:val="hr-HR"/>
        </w:rPr>
        <w:t xml:space="preserve"> projekata iz oblasti klimatskih promjena, zaštite od prirodnih nesreća i energetske efikasnosti. </w:t>
      </w:r>
    </w:p>
    <w:p w14:paraId="55850543" w14:textId="77777777" w:rsidR="004279A5" w:rsidRPr="00572E2F" w:rsidRDefault="004279A5" w:rsidP="006A7F67">
      <w:pPr>
        <w:suppressAutoHyphens/>
        <w:jc w:val="both"/>
        <w:rPr>
          <w:rFonts w:ascii="Calibri" w:hAnsi="Calibri"/>
          <w:b w:val="0"/>
          <w:sz w:val="22"/>
          <w:szCs w:val="22"/>
          <w:lang w:val="hr-HR"/>
        </w:rPr>
      </w:pPr>
    </w:p>
    <w:p w14:paraId="6B27D16D" w14:textId="77777777" w:rsidR="00C37D86" w:rsidRPr="00572E2F" w:rsidRDefault="004279A5" w:rsidP="00DC3056">
      <w:pPr>
        <w:suppressAutoHyphens/>
        <w:jc w:val="both"/>
        <w:rPr>
          <w:rFonts w:ascii="Calibri" w:hAnsi="Calibri"/>
          <w:b w:val="0"/>
          <w:sz w:val="22"/>
          <w:szCs w:val="22"/>
          <w:lang w:val="hr-HR"/>
        </w:rPr>
      </w:pPr>
      <w:r w:rsidRPr="00572E2F">
        <w:rPr>
          <w:rFonts w:ascii="Calibri" w:hAnsi="Calibri"/>
          <w:b w:val="0"/>
          <w:sz w:val="22"/>
          <w:szCs w:val="22"/>
          <w:lang w:val="hr-HR"/>
        </w:rPr>
        <w:t>Što se tiče saradnje sa institucijama viših nivoa vlasti, u protekl</w:t>
      </w:r>
      <w:r w:rsidR="007C468F" w:rsidRPr="00572E2F">
        <w:rPr>
          <w:rFonts w:ascii="Calibri" w:hAnsi="Calibri"/>
          <w:b w:val="0"/>
          <w:sz w:val="22"/>
          <w:szCs w:val="22"/>
          <w:lang w:val="hr-HR"/>
        </w:rPr>
        <w:t xml:space="preserve">oj godini Vlada Federacije BiH i Vlada USK su </w:t>
      </w:r>
      <w:r w:rsidR="008D10CE" w:rsidRPr="00572E2F">
        <w:rPr>
          <w:rFonts w:ascii="Calibri" w:hAnsi="Calibri"/>
          <w:b w:val="0"/>
          <w:sz w:val="22"/>
          <w:szCs w:val="22"/>
          <w:lang w:val="hr-HR"/>
        </w:rPr>
        <w:t>većinu svoje podrške usmjerili ka unaprijeđenju javne i komunalne infrastrukture, te kroz tekuću podršku radu obrazovnih i zdravstvenih ustanova.</w:t>
      </w:r>
    </w:p>
    <w:p w14:paraId="719A26A0" w14:textId="77777777" w:rsidR="005020BC" w:rsidRPr="00572E2F" w:rsidRDefault="005020BC" w:rsidP="00797A56">
      <w:pPr>
        <w:jc w:val="both"/>
        <w:rPr>
          <w:rFonts w:asciiTheme="minorHAnsi" w:hAnsiTheme="minorHAnsi"/>
          <w:b w:val="0"/>
          <w:lang w:val="hr-HR"/>
        </w:rPr>
      </w:pPr>
    </w:p>
    <w:p w14:paraId="41C8B4D9" w14:textId="77777777" w:rsidR="00F3232C" w:rsidRPr="00572E2F" w:rsidRDefault="00A17D6C" w:rsidP="00557FFE">
      <w:pPr>
        <w:pStyle w:val="Odlomakpopisa"/>
        <w:numPr>
          <w:ilvl w:val="0"/>
          <w:numId w:val="20"/>
        </w:numPr>
        <w:jc w:val="both"/>
        <w:rPr>
          <w:rFonts w:asciiTheme="minorHAnsi" w:hAnsiTheme="minorHAnsi"/>
          <w:lang w:val="hr-HR"/>
        </w:rPr>
      </w:pPr>
      <w:r w:rsidRPr="00572E2F">
        <w:rPr>
          <w:rFonts w:asciiTheme="minorHAnsi" w:hAnsiTheme="minorHAnsi"/>
          <w:lang w:val="hr-HR"/>
        </w:rPr>
        <w:t>ZAKLjUČCI I PREPORUKE</w:t>
      </w:r>
    </w:p>
    <w:p w14:paraId="4BCEB1E3" w14:textId="77777777" w:rsidR="00F3232C" w:rsidRPr="00572E2F" w:rsidRDefault="00F3232C" w:rsidP="00770B6E">
      <w:pPr>
        <w:suppressAutoHyphens/>
        <w:jc w:val="both"/>
        <w:rPr>
          <w:rFonts w:ascii="Calibri" w:hAnsi="Calibri"/>
          <w:b w:val="0"/>
          <w:sz w:val="22"/>
          <w:szCs w:val="22"/>
          <w:lang w:val="hr-HR"/>
        </w:rPr>
      </w:pPr>
    </w:p>
    <w:p w14:paraId="538B2F20" w14:textId="77777777" w:rsidR="0019429F" w:rsidRPr="00572E2F" w:rsidRDefault="0019429F" w:rsidP="0019429F">
      <w:pPr>
        <w:pStyle w:val="Odlomakpopisa"/>
        <w:numPr>
          <w:ilvl w:val="0"/>
          <w:numId w:val="35"/>
        </w:numPr>
        <w:suppressAutoHyphens/>
        <w:jc w:val="both"/>
        <w:rPr>
          <w:rFonts w:ascii="Calibri" w:hAnsi="Calibri"/>
          <w:b w:val="0"/>
          <w:sz w:val="22"/>
          <w:szCs w:val="22"/>
          <w:lang w:val="hr-HR"/>
        </w:rPr>
      </w:pPr>
      <w:r w:rsidRPr="00572E2F">
        <w:rPr>
          <w:rFonts w:ascii="Calibri" w:hAnsi="Calibri"/>
          <w:b w:val="0"/>
          <w:sz w:val="22"/>
          <w:szCs w:val="22"/>
          <w:lang w:val="hr-HR"/>
        </w:rPr>
        <w:t>Strategiju lokalnog razvoja općine Sanski Most 2022.- 2027. definirati kao obavezujući dokumenti općine za  lokalni ekonomski razvoj.</w:t>
      </w:r>
    </w:p>
    <w:p w14:paraId="1D9BBA6A" w14:textId="77777777" w:rsidR="0019429F" w:rsidRPr="00572E2F" w:rsidRDefault="0019429F" w:rsidP="0019429F">
      <w:pPr>
        <w:pStyle w:val="Odlomakpopisa"/>
        <w:numPr>
          <w:ilvl w:val="0"/>
          <w:numId w:val="35"/>
        </w:numPr>
        <w:suppressAutoHyphens/>
        <w:jc w:val="both"/>
        <w:rPr>
          <w:rFonts w:ascii="Calibri" w:hAnsi="Calibri"/>
          <w:b w:val="0"/>
          <w:sz w:val="22"/>
          <w:szCs w:val="22"/>
          <w:lang w:val="hr-HR"/>
        </w:rPr>
      </w:pPr>
      <w:r w:rsidRPr="00572E2F">
        <w:rPr>
          <w:rFonts w:ascii="Calibri" w:hAnsi="Calibri"/>
          <w:b w:val="0"/>
          <w:sz w:val="22"/>
          <w:szCs w:val="22"/>
          <w:lang w:val="hr-HR"/>
        </w:rPr>
        <w:t>Nakon izrade i usvajanja Trogodišnjeg plana rada pristupiti izradi Plana javnih investicija za period 2022. – 2024.</w:t>
      </w:r>
    </w:p>
    <w:p w14:paraId="7A4B3B89" w14:textId="77777777" w:rsidR="0019429F" w:rsidRPr="00572E2F" w:rsidRDefault="0019429F" w:rsidP="0019429F">
      <w:pPr>
        <w:pStyle w:val="Odlomakpopisa"/>
        <w:numPr>
          <w:ilvl w:val="0"/>
          <w:numId w:val="35"/>
        </w:numPr>
        <w:suppressAutoHyphens/>
        <w:jc w:val="both"/>
        <w:rPr>
          <w:rFonts w:ascii="Calibri" w:hAnsi="Calibri"/>
          <w:b w:val="0"/>
          <w:sz w:val="22"/>
          <w:szCs w:val="22"/>
          <w:lang w:val="hr-HR"/>
        </w:rPr>
      </w:pPr>
      <w:r w:rsidRPr="00572E2F">
        <w:rPr>
          <w:rFonts w:ascii="Calibri" w:hAnsi="Calibri"/>
          <w:b w:val="0"/>
          <w:sz w:val="22"/>
          <w:szCs w:val="22"/>
          <w:lang w:val="hr-HR"/>
        </w:rPr>
        <w:t xml:space="preserve"> Ključna odgovornost za realizaciju ovih planskih dokumenata je na  ljudskim resursima, prvenstveno na lokalnoj (zakonodavna i izvršna ) vlasti, realnom lokalnom privrednom i finansijskom  sektoru, te nevladinom sektoru.</w:t>
      </w:r>
    </w:p>
    <w:p w14:paraId="3337FE77" w14:textId="77777777" w:rsidR="0019429F" w:rsidRPr="00572E2F" w:rsidRDefault="0019429F" w:rsidP="0019429F">
      <w:pPr>
        <w:pStyle w:val="Odlomakpopisa"/>
        <w:numPr>
          <w:ilvl w:val="0"/>
          <w:numId w:val="35"/>
        </w:numPr>
        <w:suppressAutoHyphens/>
        <w:jc w:val="both"/>
        <w:rPr>
          <w:rFonts w:ascii="Calibri" w:hAnsi="Calibri"/>
          <w:b w:val="0"/>
          <w:sz w:val="22"/>
          <w:szCs w:val="22"/>
          <w:lang w:val="hr-HR"/>
        </w:rPr>
      </w:pPr>
      <w:r w:rsidRPr="00572E2F">
        <w:rPr>
          <w:rFonts w:ascii="Calibri" w:hAnsi="Calibri"/>
          <w:b w:val="0"/>
          <w:sz w:val="22"/>
          <w:szCs w:val="22"/>
          <w:lang w:val="hr-HR"/>
        </w:rPr>
        <w:t xml:space="preserve">Kvantitativno – kvalitetni efekti rada u velikoj mjeri su ovisni i od funkcionalnosti drugih službi, kao i  ključnih poteza i odluka izvršne i zakonodavne </w:t>
      </w:r>
      <w:r w:rsidRPr="00572E2F">
        <w:rPr>
          <w:rFonts w:ascii="Calibri" w:hAnsi="Calibri"/>
          <w:b w:val="0"/>
          <w:sz w:val="22"/>
          <w:szCs w:val="22"/>
          <w:lang w:val="hr-HR"/>
        </w:rPr>
        <w:tab/>
        <w:t xml:space="preserve">vlasti. </w:t>
      </w:r>
    </w:p>
    <w:p w14:paraId="0629F346" w14:textId="77777777" w:rsidR="00991D36" w:rsidRPr="00572E2F" w:rsidRDefault="00991D36" w:rsidP="00991D36">
      <w:pPr>
        <w:pStyle w:val="Odlomakpopisa"/>
        <w:numPr>
          <w:ilvl w:val="0"/>
          <w:numId w:val="35"/>
        </w:numPr>
        <w:jc w:val="left"/>
        <w:rPr>
          <w:rFonts w:ascii="Calibri" w:hAnsi="Calibri"/>
          <w:b w:val="0"/>
          <w:sz w:val="22"/>
          <w:szCs w:val="22"/>
          <w:lang w:val="hr-HR"/>
        </w:rPr>
      </w:pPr>
      <w:r w:rsidRPr="00572E2F">
        <w:rPr>
          <w:rFonts w:ascii="Calibri" w:hAnsi="Calibri"/>
          <w:b w:val="0"/>
          <w:sz w:val="22"/>
          <w:szCs w:val="22"/>
          <w:lang w:val="hr-HR"/>
        </w:rPr>
        <w:t>Komplicirane procedure javnih nabavki u postupku odabira izvođača radova za velike infrastrukturne projekte</w:t>
      </w:r>
    </w:p>
    <w:p w14:paraId="12668851" w14:textId="77777777" w:rsidR="0019429F" w:rsidRPr="00572E2F" w:rsidRDefault="0019429F" w:rsidP="0019429F">
      <w:pPr>
        <w:pStyle w:val="Odlomakpopisa"/>
        <w:numPr>
          <w:ilvl w:val="0"/>
          <w:numId w:val="35"/>
        </w:numPr>
        <w:suppressAutoHyphens/>
        <w:jc w:val="both"/>
        <w:rPr>
          <w:rFonts w:ascii="Calibri" w:hAnsi="Calibri"/>
          <w:b w:val="0"/>
          <w:sz w:val="22"/>
          <w:szCs w:val="22"/>
          <w:lang w:val="hr-HR"/>
        </w:rPr>
      </w:pPr>
      <w:r w:rsidRPr="00572E2F">
        <w:rPr>
          <w:rFonts w:ascii="Calibri" w:hAnsi="Calibri"/>
          <w:b w:val="0"/>
          <w:sz w:val="22"/>
          <w:szCs w:val="22"/>
          <w:lang w:val="hr-HR"/>
        </w:rPr>
        <w:t>U cilju efikasnijeg obavljanja poslova iz svoje nadležnosti, Služba za razvoj, poduzetništvo i resurse kao operativna jedinica Jedinstvenog organa uprave predlaže slijedeće aktivnosti i mjere:</w:t>
      </w:r>
    </w:p>
    <w:p w14:paraId="028854A3" w14:textId="77777777" w:rsidR="00991D36" w:rsidRPr="00572E2F" w:rsidRDefault="0019429F" w:rsidP="00991D36">
      <w:pPr>
        <w:pStyle w:val="Odlomakpopisa"/>
        <w:numPr>
          <w:ilvl w:val="0"/>
          <w:numId w:val="40"/>
        </w:numPr>
        <w:suppressAutoHyphens/>
        <w:jc w:val="both"/>
        <w:rPr>
          <w:rFonts w:ascii="Calibri" w:hAnsi="Calibri"/>
          <w:b w:val="0"/>
          <w:sz w:val="22"/>
          <w:szCs w:val="22"/>
          <w:lang w:val="hr-HR"/>
        </w:rPr>
      </w:pPr>
      <w:r w:rsidRPr="00572E2F">
        <w:rPr>
          <w:rFonts w:ascii="Calibri" w:hAnsi="Calibri"/>
          <w:b w:val="0"/>
          <w:sz w:val="22"/>
          <w:szCs w:val="22"/>
          <w:lang w:val="hr-HR"/>
        </w:rPr>
        <w:t>na bazi iskustava iz BFC certifikacije nastaviti s mjerama unaprijeđenja poslovnog ambijenta u lokalnoj zajednici;</w:t>
      </w:r>
    </w:p>
    <w:p w14:paraId="43239016" w14:textId="77777777" w:rsidR="00991D36" w:rsidRPr="00572E2F" w:rsidRDefault="0019429F" w:rsidP="00991D36">
      <w:pPr>
        <w:pStyle w:val="Odlomakpopisa"/>
        <w:numPr>
          <w:ilvl w:val="0"/>
          <w:numId w:val="40"/>
        </w:numPr>
        <w:suppressAutoHyphens/>
        <w:jc w:val="both"/>
        <w:rPr>
          <w:rFonts w:ascii="Calibri" w:hAnsi="Calibri"/>
          <w:b w:val="0"/>
          <w:sz w:val="22"/>
          <w:szCs w:val="22"/>
          <w:lang w:val="hr-HR"/>
        </w:rPr>
      </w:pPr>
      <w:r w:rsidRPr="00572E2F">
        <w:rPr>
          <w:rFonts w:ascii="Calibri" w:hAnsi="Calibri"/>
          <w:b w:val="0"/>
          <w:sz w:val="22"/>
          <w:szCs w:val="22"/>
          <w:lang w:val="hr-HR"/>
        </w:rPr>
        <w:t>unaprijeđivanjem postojećih baza podataka poboljšati protok informacija prema poduzetnicima;</w:t>
      </w:r>
    </w:p>
    <w:p w14:paraId="465B6F8A" w14:textId="77777777" w:rsidR="00991D36" w:rsidRPr="00572E2F" w:rsidRDefault="0019429F" w:rsidP="00991D36">
      <w:pPr>
        <w:pStyle w:val="Odlomakpopisa"/>
        <w:numPr>
          <w:ilvl w:val="0"/>
          <w:numId w:val="40"/>
        </w:numPr>
        <w:suppressAutoHyphens/>
        <w:jc w:val="both"/>
        <w:rPr>
          <w:rFonts w:ascii="Calibri" w:hAnsi="Calibri"/>
          <w:b w:val="0"/>
          <w:sz w:val="22"/>
          <w:szCs w:val="22"/>
          <w:lang w:val="hr-HR"/>
        </w:rPr>
      </w:pPr>
      <w:r w:rsidRPr="00572E2F">
        <w:rPr>
          <w:rFonts w:ascii="Calibri" w:hAnsi="Calibri"/>
          <w:b w:val="0"/>
          <w:sz w:val="22"/>
          <w:szCs w:val="22"/>
          <w:lang w:val="hr-HR"/>
        </w:rPr>
        <w:t>edukativno osnaživanje i osposobljavanje postojećih kadrova;</w:t>
      </w:r>
    </w:p>
    <w:p w14:paraId="3CD2DFEB" w14:textId="77777777" w:rsidR="00991D36" w:rsidRPr="00572E2F" w:rsidRDefault="0019429F" w:rsidP="00991D36">
      <w:pPr>
        <w:pStyle w:val="Odlomakpopisa"/>
        <w:numPr>
          <w:ilvl w:val="0"/>
          <w:numId w:val="40"/>
        </w:numPr>
        <w:suppressAutoHyphens/>
        <w:jc w:val="both"/>
        <w:rPr>
          <w:rFonts w:ascii="Calibri" w:hAnsi="Calibri"/>
          <w:b w:val="0"/>
          <w:sz w:val="22"/>
          <w:szCs w:val="22"/>
          <w:lang w:val="hr-HR"/>
        </w:rPr>
      </w:pPr>
      <w:r w:rsidRPr="00572E2F">
        <w:rPr>
          <w:rFonts w:ascii="Calibri" w:hAnsi="Calibri"/>
          <w:b w:val="0"/>
          <w:sz w:val="22"/>
          <w:szCs w:val="22"/>
          <w:lang w:val="hr-HR"/>
        </w:rPr>
        <w:t xml:space="preserve">uspostavljanje stimulativnijeg modela podsticaja za zapošljavanje u sektoru poljoprivrede i privatnog poduzetništva iz budžetskih sredstava </w:t>
      </w:r>
    </w:p>
    <w:p w14:paraId="00E50B99" w14:textId="77777777" w:rsidR="00991D36" w:rsidRPr="00572E2F" w:rsidRDefault="0019429F" w:rsidP="00991D36">
      <w:pPr>
        <w:pStyle w:val="Odlomakpopisa"/>
        <w:numPr>
          <w:ilvl w:val="0"/>
          <w:numId w:val="40"/>
        </w:numPr>
        <w:suppressAutoHyphens/>
        <w:jc w:val="both"/>
        <w:rPr>
          <w:rFonts w:ascii="Calibri" w:hAnsi="Calibri"/>
          <w:b w:val="0"/>
          <w:sz w:val="22"/>
          <w:szCs w:val="22"/>
          <w:lang w:val="hr-HR"/>
        </w:rPr>
      </w:pPr>
      <w:r w:rsidRPr="00572E2F">
        <w:rPr>
          <w:rFonts w:ascii="Calibri" w:hAnsi="Calibri"/>
          <w:b w:val="0"/>
          <w:sz w:val="22"/>
          <w:szCs w:val="22"/>
          <w:lang w:val="hr-HR"/>
        </w:rPr>
        <w:t>putem Javnih poziva, s posebnim osvrtom na mlade i žene u poduzetništvu;</w:t>
      </w:r>
    </w:p>
    <w:p w14:paraId="6DFA9C29" w14:textId="77777777" w:rsidR="00991D36" w:rsidRPr="00572E2F" w:rsidRDefault="0019429F" w:rsidP="00991D36">
      <w:pPr>
        <w:pStyle w:val="Odlomakpopisa"/>
        <w:numPr>
          <w:ilvl w:val="0"/>
          <w:numId w:val="40"/>
        </w:numPr>
        <w:suppressAutoHyphens/>
        <w:jc w:val="both"/>
        <w:rPr>
          <w:rFonts w:ascii="Calibri" w:hAnsi="Calibri"/>
          <w:b w:val="0"/>
          <w:sz w:val="22"/>
          <w:szCs w:val="22"/>
          <w:lang w:val="hr-HR"/>
        </w:rPr>
      </w:pPr>
      <w:r w:rsidRPr="00572E2F">
        <w:rPr>
          <w:rFonts w:ascii="Calibri" w:hAnsi="Calibri"/>
          <w:b w:val="0"/>
          <w:sz w:val="22"/>
          <w:szCs w:val="22"/>
          <w:lang w:val="hr-HR"/>
        </w:rPr>
        <w:t>poboljšanje infrastrukturne funkcionalnosti postojeće Industrijske zone, te stvaranje preduslova za formiranje novih</w:t>
      </w:r>
      <w:r w:rsidR="00991D36" w:rsidRPr="00572E2F">
        <w:rPr>
          <w:rFonts w:ascii="Calibri" w:hAnsi="Calibri"/>
          <w:b w:val="0"/>
          <w:sz w:val="22"/>
          <w:szCs w:val="22"/>
          <w:lang w:val="hr-HR"/>
        </w:rPr>
        <w:t xml:space="preserve">, na lokacijama Zdena i Donji </w:t>
      </w:r>
      <w:r w:rsidRPr="00572E2F">
        <w:rPr>
          <w:rFonts w:ascii="Calibri" w:hAnsi="Calibri"/>
          <w:b w:val="0"/>
          <w:sz w:val="22"/>
          <w:szCs w:val="22"/>
          <w:lang w:val="hr-HR"/>
        </w:rPr>
        <w:t xml:space="preserve">Kamengrad;    </w:t>
      </w:r>
    </w:p>
    <w:p w14:paraId="4245B7D9" w14:textId="77777777" w:rsidR="00991D36" w:rsidRPr="00572E2F" w:rsidRDefault="0019429F" w:rsidP="00991D36">
      <w:pPr>
        <w:pStyle w:val="Odlomakpopisa"/>
        <w:numPr>
          <w:ilvl w:val="0"/>
          <w:numId w:val="40"/>
        </w:numPr>
        <w:suppressAutoHyphens/>
        <w:jc w:val="both"/>
        <w:rPr>
          <w:rFonts w:ascii="Calibri" w:hAnsi="Calibri"/>
          <w:b w:val="0"/>
          <w:sz w:val="22"/>
          <w:szCs w:val="22"/>
          <w:lang w:val="hr-HR"/>
        </w:rPr>
      </w:pPr>
      <w:r w:rsidRPr="00572E2F">
        <w:rPr>
          <w:rFonts w:ascii="Calibri" w:hAnsi="Calibri"/>
          <w:b w:val="0"/>
          <w:sz w:val="22"/>
          <w:szCs w:val="22"/>
          <w:lang w:val="hr-HR"/>
        </w:rPr>
        <w:t>stvaranje kvalitetnijih uslova života kroz održivi okolišni razvoj;</w:t>
      </w:r>
    </w:p>
    <w:p w14:paraId="07AAD4E1" w14:textId="77777777" w:rsidR="00991D36" w:rsidRPr="00572E2F" w:rsidRDefault="0019429F" w:rsidP="00991D36">
      <w:pPr>
        <w:pStyle w:val="Odlomakpopisa"/>
        <w:numPr>
          <w:ilvl w:val="0"/>
          <w:numId w:val="40"/>
        </w:numPr>
        <w:suppressAutoHyphens/>
        <w:jc w:val="both"/>
        <w:rPr>
          <w:rFonts w:ascii="Calibri" w:hAnsi="Calibri"/>
          <w:b w:val="0"/>
          <w:sz w:val="22"/>
          <w:szCs w:val="22"/>
          <w:lang w:val="hr-HR"/>
        </w:rPr>
      </w:pPr>
      <w:r w:rsidRPr="00572E2F">
        <w:rPr>
          <w:rFonts w:ascii="Calibri" w:hAnsi="Calibri"/>
          <w:b w:val="0"/>
          <w:sz w:val="22"/>
          <w:szCs w:val="22"/>
          <w:lang w:val="hr-HR"/>
        </w:rPr>
        <w:t xml:space="preserve">maksimalno podržati afirmaciju prirodnih, kulturnih i historijskih vrijednosti u oblasti turizma kao </w:t>
      </w:r>
      <w:r w:rsidR="00991D36" w:rsidRPr="00572E2F">
        <w:rPr>
          <w:rFonts w:ascii="Calibri" w:hAnsi="Calibri"/>
          <w:b w:val="0"/>
          <w:sz w:val="22"/>
          <w:szCs w:val="22"/>
          <w:lang w:val="hr-HR"/>
        </w:rPr>
        <w:t>razvojne šanse</w:t>
      </w:r>
    </w:p>
    <w:p w14:paraId="3FB5756F" w14:textId="77777777" w:rsidR="00557FFE" w:rsidRPr="00572E2F" w:rsidRDefault="00991D36" w:rsidP="00991D36">
      <w:pPr>
        <w:pStyle w:val="Odlomakpopisa"/>
        <w:numPr>
          <w:ilvl w:val="0"/>
          <w:numId w:val="40"/>
        </w:numPr>
        <w:suppressAutoHyphens/>
        <w:jc w:val="both"/>
        <w:rPr>
          <w:rFonts w:ascii="Calibri" w:hAnsi="Calibri"/>
          <w:b w:val="0"/>
          <w:sz w:val="22"/>
          <w:szCs w:val="22"/>
          <w:lang w:val="hr-HR"/>
        </w:rPr>
      </w:pPr>
      <w:r w:rsidRPr="00572E2F">
        <w:rPr>
          <w:rFonts w:ascii="Calibri" w:hAnsi="Calibri"/>
          <w:b w:val="0"/>
          <w:sz w:val="22"/>
          <w:szCs w:val="22"/>
          <w:lang w:val="hr-HR"/>
        </w:rPr>
        <w:t>unaprijediti institucionalnu saradnju</w:t>
      </w:r>
      <w:r w:rsidR="00557FFE" w:rsidRPr="00572E2F">
        <w:rPr>
          <w:rFonts w:ascii="Calibri" w:hAnsi="Calibri"/>
          <w:b w:val="0"/>
          <w:sz w:val="22"/>
          <w:szCs w:val="22"/>
          <w:lang w:val="hr-HR"/>
        </w:rPr>
        <w:t xml:space="preserve"> sa dijasporom </w:t>
      </w:r>
    </w:p>
    <w:p w14:paraId="2F66F7EB" w14:textId="77777777" w:rsidR="00F3232C" w:rsidRPr="00572E2F" w:rsidRDefault="00F3232C" w:rsidP="00F3232C">
      <w:pPr>
        <w:suppressAutoHyphens/>
        <w:ind w:left="360"/>
        <w:jc w:val="both"/>
        <w:rPr>
          <w:rFonts w:ascii="Calibri" w:hAnsi="Calibri"/>
          <w:b w:val="0"/>
          <w:sz w:val="22"/>
          <w:szCs w:val="22"/>
          <w:lang w:val="hr-HR"/>
        </w:rPr>
      </w:pPr>
    </w:p>
    <w:p w14:paraId="1C41CEFC" w14:textId="77777777" w:rsidR="00770B6E" w:rsidRPr="00572E2F" w:rsidRDefault="00770B6E" w:rsidP="00770B6E">
      <w:pPr>
        <w:suppressAutoHyphens/>
        <w:jc w:val="both"/>
        <w:rPr>
          <w:rFonts w:ascii="Calibri" w:eastAsia="Lucida Sans Unicode" w:hAnsi="Calibri"/>
          <w:b w:val="0"/>
          <w:sz w:val="22"/>
          <w:szCs w:val="22"/>
          <w:lang w:val="hr-HR"/>
        </w:rPr>
      </w:pPr>
      <w:r w:rsidRPr="00572E2F">
        <w:rPr>
          <w:rFonts w:ascii="Calibri" w:eastAsia="Lucida Sans Unicode" w:hAnsi="Calibri"/>
          <w:b w:val="0"/>
          <w:sz w:val="22"/>
          <w:szCs w:val="22"/>
          <w:lang w:val="hr-HR"/>
        </w:rPr>
        <w:t>Fokus</w:t>
      </w:r>
      <w:r w:rsidR="00A308A7" w:rsidRPr="00572E2F">
        <w:rPr>
          <w:rFonts w:ascii="Calibri" w:eastAsia="Lucida Sans Unicode" w:hAnsi="Calibri"/>
          <w:b w:val="0"/>
          <w:sz w:val="22"/>
          <w:szCs w:val="22"/>
          <w:lang w:val="hr-HR"/>
        </w:rPr>
        <w:t xml:space="preserve"> lokalne uprave</w:t>
      </w:r>
      <w:r w:rsidRPr="00572E2F">
        <w:rPr>
          <w:rFonts w:ascii="Calibri" w:eastAsia="Lucida Sans Unicode" w:hAnsi="Calibri"/>
          <w:b w:val="0"/>
          <w:sz w:val="22"/>
          <w:szCs w:val="22"/>
          <w:lang w:val="hr-HR"/>
        </w:rPr>
        <w:t xml:space="preserve"> u narednom periodu će biti intenziviranje aktivnosti na uspostavi i promociji povoljnog poslovnog ambijenta i proširenju postojećih i realizaciji novih investicija u realnom sektoru na lokalnom nivou, kako bi se pokušao ostvariti minimum uvjeta za nova zapošljavanja</w:t>
      </w:r>
      <w:r w:rsidR="00A821D2" w:rsidRPr="00572E2F">
        <w:rPr>
          <w:rFonts w:ascii="Calibri" w:eastAsia="Lucida Sans Unicode" w:hAnsi="Calibri"/>
          <w:b w:val="0"/>
          <w:sz w:val="22"/>
          <w:szCs w:val="22"/>
          <w:lang w:val="hr-HR"/>
        </w:rPr>
        <w:t xml:space="preserve"> s naglaskom na omladinsku populaciju</w:t>
      </w:r>
      <w:r w:rsidRPr="00572E2F">
        <w:rPr>
          <w:rFonts w:ascii="Calibri" w:eastAsia="Lucida Sans Unicode" w:hAnsi="Calibri"/>
          <w:b w:val="0"/>
          <w:sz w:val="22"/>
          <w:szCs w:val="22"/>
          <w:lang w:val="hr-HR"/>
        </w:rPr>
        <w:t xml:space="preserve">. </w:t>
      </w:r>
      <w:r w:rsidR="00B2482A" w:rsidRPr="00572E2F">
        <w:rPr>
          <w:rFonts w:ascii="Calibri" w:eastAsia="Lucida Sans Unicode" w:hAnsi="Calibri"/>
          <w:b w:val="0"/>
          <w:sz w:val="22"/>
          <w:szCs w:val="22"/>
          <w:lang w:val="hr-HR"/>
        </w:rPr>
        <w:t>U svr</w:t>
      </w:r>
      <w:r w:rsidR="00C521D7" w:rsidRPr="00572E2F">
        <w:rPr>
          <w:rFonts w:ascii="Calibri" w:eastAsia="Lucida Sans Unicode" w:hAnsi="Calibri"/>
          <w:b w:val="0"/>
          <w:sz w:val="22"/>
          <w:szCs w:val="22"/>
          <w:lang w:val="hr-HR"/>
        </w:rPr>
        <w:t>h</w:t>
      </w:r>
      <w:r w:rsidR="00614D98" w:rsidRPr="00572E2F">
        <w:rPr>
          <w:rFonts w:ascii="Calibri" w:eastAsia="Lucida Sans Unicode" w:hAnsi="Calibri"/>
          <w:b w:val="0"/>
          <w:sz w:val="22"/>
          <w:szCs w:val="22"/>
          <w:lang w:val="hr-HR"/>
        </w:rPr>
        <w:t>u realizacije navedenog, u 2022</w:t>
      </w:r>
      <w:r w:rsidR="00B2482A" w:rsidRPr="00572E2F">
        <w:rPr>
          <w:rFonts w:ascii="Calibri" w:eastAsia="Lucida Sans Unicode" w:hAnsi="Calibri"/>
          <w:b w:val="0"/>
          <w:sz w:val="22"/>
          <w:szCs w:val="22"/>
          <w:lang w:val="hr-HR"/>
        </w:rPr>
        <w:t>. godini prioritet će biti unapr</w:t>
      </w:r>
      <w:r w:rsidR="00EC7FFC" w:rsidRPr="00572E2F">
        <w:rPr>
          <w:rFonts w:ascii="Calibri" w:eastAsia="Lucida Sans Unicode" w:hAnsi="Calibri"/>
          <w:b w:val="0"/>
          <w:sz w:val="22"/>
          <w:szCs w:val="22"/>
          <w:lang w:val="hr-HR"/>
        </w:rPr>
        <w:t>i</w:t>
      </w:r>
      <w:r w:rsidR="00B2482A" w:rsidRPr="00572E2F">
        <w:rPr>
          <w:rFonts w:ascii="Calibri" w:eastAsia="Lucida Sans Unicode" w:hAnsi="Calibri"/>
          <w:b w:val="0"/>
          <w:sz w:val="22"/>
          <w:szCs w:val="22"/>
          <w:lang w:val="hr-HR"/>
        </w:rPr>
        <w:t>jeđenje poslovne infrastrukture</w:t>
      </w:r>
      <w:r w:rsidR="00614D98" w:rsidRPr="00572E2F">
        <w:rPr>
          <w:rFonts w:ascii="Calibri" w:eastAsia="Lucida Sans Unicode" w:hAnsi="Calibri"/>
          <w:b w:val="0"/>
          <w:sz w:val="22"/>
          <w:szCs w:val="22"/>
          <w:lang w:val="hr-HR"/>
        </w:rPr>
        <w:t xml:space="preserve"> kroz razvoj novih poslovnih zona </w:t>
      </w:r>
      <w:r w:rsidR="00B2482A" w:rsidRPr="00572E2F">
        <w:rPr>
          <w:rFonts w:ascii="Calibri" w:eastAsia="Lucida Sans Unicode" w:hAnsi="Calibri"/>
          <w:b w:val="0"/>
          <w:sz w:val="22"/>
          <w:szCs w:val="22"/>
          <w:lang w:val="hr-HR"/>
        </w:rPr>
        <w:t>, te realizacija poticajnih mjer</w:t>
      </w:r>
      <w:r w:rsidR="00C521D7" w:rsidRPr="00572E2F">
        <w:rPr>
          <w:rFonts w:ascii="Calibri" w:eastAsia="Lucida Sans Unicode" w:hAnsi="Calibri"/>
          <w:b w:val="0"/>
          <w:sz w:val="22"/>
          <w:szCs w:val="22"/>
          <w:lang w:val="hr-HR"/>
        </w:rPr>
        <w:t>a za zapošljavanje</w:t>
      </w:r>
      <w:r w:rsidR="00A821D2" w:rsidRPr="00572E2F">
        <w:rPr>
          <w:rFonts w:ascii="Calibri" w:eastAsia="Lucida Sans Unicode" w:hAnsi="Calibri"/>
          <w:b w:val="0"/>
          <w:sz w:val="22"/>
          <w:szCs w:val="22"/>
          <w:lang w:val="hr-HR"/>
        </w:rPr>
        <w:t>, te podrška strukovnom obrazovanju u svrhu unaprijeđenja kvaliteta nastave i njene kompatibilnosti sa potrebama lokalne privrede</w:t>
      </w:r>
      <w:r w:rsidR="00614D98" w:rsidRPr="00572E2F">
        <w:rPr>
          <w:rFonts w:ascii="Calibri" w:eastAsia="Lucida Sans Unicode" w:hAnsi="Calibri"/>
          <w:b w:val="0"/>
          <w:sz w:val="22"/>
          <w:szCs w:val="22"/>
          <w:lang w:val="hr-HR"/>
        </w:rPr>
        <w:t xml:space="preserve"> kroz programe subvencioniranja provođenja praktične nastave u sklopu privrednih subjekata</w:t>
      </w:r>
      <w:r w:rsidR="00A821D2" w:rsidRPr="00572E2F">
        <w:rPr>
          <w:rFonts w:ascii="Calibri" w:eastAsia="Lucida Sans Unicode" w:hAnsi="Calibri"/>
          <w:b w:val="0"/>
          <w:sz w:val="22"/>
          <w:szCs w:val="22"/>
          <w:lang w:val="hr-HR"/>
        </w:rPr>
        <w:t>.</w:t>
      </w:r>
      <w:r w:rsidR="00EC7FFC" w:rsidRPr="00572E2F">
        <w:rPr>
          <w:rFonts w:ascii="Calibri" w:eastAsia="Lucida Sans Unicode" w:hAnsi="Calibri"/>
          <w:b w:val="0"/>
          <w:sz w:val="22"/>
          <w:szCs w:val="22"/>
          <w:lang w:val="hr-HR"/>
        </w:rPr>
        <w:t xml:space="preserve"> U oblasti poljoprivrede neophodno je uvesti nove poticajne linije na projektnom nivou uz obavezno učešće registriranih proizvođača kako bi se uvele nove kulture, poboljšao nivo proizvodnje kod postojećih kultura te kako bi se unaprijedilo korištenje savremenih agrotehničkih mjera.</w:t>
      </w:r>
      <w:r w:rsidR="00A821D2" w:rsidRPr="00572E2F">
        <w:rPr>
          <w:rFonts w:ascii="Calibri" w:eastAsia="Lucida Sans Unicode" w:hAnsi="Calibri"/>
          <w:b w:val="0"/>
          <w:sz w:val="22"/>
          <w:szCs w:val="22"/>
          <w:lang w:val="hr-HR"/>
        </w:rPr>
        <w:t xml:space="preserve"> </w:t>
      </w:r>
      <w:r w:rsidR="00100E2A" w:rsidRPr="00572E2F">
        <w:rPr>
          <w:rFonts w:ascii="Calibri" w:eastAsia="Lucida Sans Unicode" w:hAnsi="Calibri"/>
          <w:b w:val="0"/>
          <w:sz w:val="22"/>
          <w:szCs w:val="22"/>
          <w:lang w:val="hr-HR"/>
        </w:rPr>
        <w:t xml:space="preserve">Vezano za društveni i okolišni sektor, za uspješniju realizaciju projekata iz ovih sektora neophodno je nastaviti dobru saradnju sa organima MZ i lokalnim udruženjima, te sa </w:t>
      </w:r>
      <w:r w:rsidR="00100E2A" w:rsidRPr="00572E2F">
        <w:rPr>
          <w:rFonts w:ascii="Calibri" w:eastAsia="Lucida Sans Unicode" w:hAnsi="Calibri"/>
          <w:b w:val="0"/>
          <w:sz w:val="22"/>
          <w:szCs w:val="22"/>
          <w:lang w:val="hr-HR"/>
        </w:rPr>
        <w:lastRenderedPageBreak/>
        <w:t xml:space="preserve">JKP ''Vodovod i kanalizacija'', te JU ''Općinski fond za komunalne djelatnosti i infrastrukturu'' koji su ujedno i nosioci projekata iz okolišnog sektora. </w:t>
      </w:r>
    </w:p>
    <w:p w14:paraId="23AE6082" w14:textId="77777777" w:rsidR="005020BC" w:rsidRPr="00572E2F" w:rsidRDefault="005020BC" w:rsidP="00C332A7">
      <w:pPr>
        <w:jc w:val="left"/>
        <w:rPr>
          <w:rFonts w:asciiTheme="minorHAnsi" w:hAnsiTheme="minorHAnsi"/>
          <w:b w:val="0"/>
          <w:sz w:val="22"/>
          <w:szCs w:val="22"/>
          <w:lang w:val="hr-HR"/>
        </w:rPr>
      </w:pPr>
    </w:p>
    <w:p w14:paraId="73B90F39" w14:textId="77777777" w:rsidR="00614D98" w:rsidRPr="00572E2F" w:rsidRDefault="00614D98" w:rsidP="00C332A7">
      <w:pPr>
        <w:jc w:val="left"/>
        <w:rPr>
          <w:rFonts w:asciiTheme="minorHAnsi" w:hAnsiTheme="minorHAnsi"/>
          <w:b w:val="0"/>
          <w:sz w:val="22"/>
          <w:szCs w:val="22"/>
          <w:lang w:val="hr-HR"/>
        </w:rPr>
      </w:pPr>
    </w:p>
    <w:p w14:paraId="1D8A0029" w14:textId="77777777" w:rsidR="00786301" w:rsidRPr="00572E2F" w:rsidRDefault="00786301" w:rsidP="00C332A7">
      <w:pPr>
        <w:jc w:val="left"/>
        <w:rPr>
          <w:rFonts w:asciiTheme="minorHAnsi" w:hAnsiTheme="minorHAnsi"/>
          <w:b w:val="0"/>
          <w:sz w:val="22"/>
          <w:szCs w:val="22"/>
          <w:lang w:val="hr-HR"/>
        </w:rPr>
      </w:pPr>
    </w:p>
    <w:p w14:paraId="5234E183" w14:textId="77777777" w:rsidR="00C332A7" w:rsidRPr="00572E2F" w:rsidRDefault="00C332A7" w:rsidP="00397F4E">
      <w:pPr>
        <w:pStyle w:val="Odlomakpopisa"/>
        <w:numPr>
          <w:ilvl w:val="0"/>
          <w:numId w:val="20"/>
        </w:numPr>
        <w:jc w:val="both"/>
        <w:rPr>
          <w:rFonts w:asciiTheme="minorHAnsi" w:hAnsiTheme="minorHAnsi"/>
          <w:lang w:val="hr-HR"/>
        </w:rPr>
      </w:pPr>
      <w:r w:rsidRPr="00572E2F">
        <w:rPr>
          <w:rFonts w:asciiTheme="minorHAnsi" w:hAnsiTheme="minorHAnsi"/>
          <w:lang w:val="hr-HR"/>
        </w:rPr>
        <w:t>ANEKSI</w:t>
      </w:r>
    </w:p>
    <w:p w14:paraId="51BC3668" w14:textId="77777777" w:rsidR="00C332A7" w:rsidRPr="00572E2F" w:rsidRDefault="00C332A7" w:rsidP="00C332A7">
      <w:pPr>
        <w:jc w:val="left"/>
        <w:rPr>
          <w:rFonts w:asciiTheme="minorHAnsi" w:hAnsiTheme="minorHAnsi"/>
          <w:b w:val="0"/>
          <w:sz w:val="22"/>
          <w:szCs w:val="22"/>
          <w:lang w:val="hr-HR"/>
        </w:rPr>
      </w:pPr>
    </w:p>
    <w:p w14:paraId="3C800920" w14:textId="77777777" w:rsidR="00D06F8E" w:rsidRPr="00572E2F" w:rsidRDefault="00D06F8E" w:rsidP="00D06F8E">
      <w:pPr>
        <w:pStyle w:val="Odlomakpopisa"/>
        <w:numPr>
          <w:ilvl w:val="0"/>
          <w:numId w:val="31"/>
        </w:numPr>
        <w:jc w:val="left"/>
        <w:rPr>
          <w:rFonts w:asciiTheme="minorHAnsi" w:hAnsiTheme="minorHAnsi"/>
          <w:b w:val="0"/>
          <w:sz w:val="22"/>
          <w:szCs w:val="22"/>
          <w:lang w:val="hr-HR"/>
        </w:rPr>
      </w:pPr>
      <w:r w:rsidRPr="00572E2F">
        <w:rPr>
          <w:rFonts w:asciiTheme="minorHAnsi" w:hAnsiTheme="minorHAnsi"/>
          <w:b w:val="0"/>
          <w:sz w:val="22"/>
          <w:szCs w:val="22"/>
          <w:lang w:val="hr-HR"/>
        </w:rPr>
        <w:t>Tabelarni pregled sta</w:t>
      </w:r>
      <w:r w:rsidR="00A31CEB" w:rsidRPr="00572E2F">
        <w:rPr>
          <w:rFonts w:asciiTheme="minorHAnsi" w:hAnsiTheme="minorHAnsi"/>
          <w:b w:val="0"/>
          <w:sz w:val="22"/>
          <w:szCs w:val="22"/>
          <w:lang w:val="hr-HR"/>
        </w:rPr>
        <w:t>nja realizacije projekata u 2020</w:t>
      </w:r>
      <w:r w:rsidR="00053F87" w:rsidRPr="00572E2F">
        <w:rPr>
          <w:rFonts w:asciiTheme="minorHAnsi" w:hAnsiTheme="minorHAnsi"/>
          <w:b w:val="0"/>
          <w:sz w:val="22"/>
          <w:szCs w:val="22"/>
          <w:lang w:val="hr-HR"/>
        </w:rPr>
        <w:t>.</w:t>
      </w:r>
      <w:r w:rsidRPr="00572E2F">
        <w:rPr>
          <w:rFonts w:asciiTheme="minorHAnsi" w:hAnsiTheme="minorHAnsi"/>
          <w:b w:val="0"/>
          <w:sz w:val="22"/>
          <w:szCs w:val="22"/>
          <w:lang w:val="hr-HR"/>
        </w:rPr>
        <w:t xml:space="preserve"> godini </w:t>
      </w:r>
    </w:p>
    <w:p w14:paraId="16EAE632" w14:textId="77777777" w:rsidR="00BA68D5" w:rsidRPr="00572E2F" w:rsidRDefault="00BA68D5" w:rsidP="00075327">
      <w:pPr>
        <w:jc w:val="left"/>
        <w:rPr>
          <w:rFonts w:asciiTheme="minorHAnsi" w:hAnsiTheme="minorHAnsi"/>
          <w:b w:val="0"/>
          <w:bCs/>
          <w:sz w:val="22"/>
          <w:szCs w:val="22"/>
          <w:lang w:val="hr-HR" w:eastAsia="sr-Latn-CS"/>
        </w:rPr>
      </w:pPr>
    </w:p>
    <w:p w14:paraId="4C8DD046" w14:textId="77777777" w:rsidR="00687C3B" w:rsidRPr="00572E2F" w:rsidRDefault="00687C3B">
      <w:pPr>
        <w:jc w:val="left"/>
        <w:rPr>
          <w:rFonts w:asciiTheme="minorHAnsi" w:hAnsiTheme="minorHAnsi"/>
          <w:b w:val="0"/>
          <w:sz w:val="22"/>
          <w:szCs w:val="22"/>
          <w:lang w:val="hr-HR"/>
        </w:rPr>
      </w:pPr>
    </w:p>
    <w:p w14:paraId="777BEB89" w14:textId="77777777" w:rsidR="00F03E66" w:rsidRPr="00572E2F" w:rsidRDefault="00F03E66">
      <w:pPr>
        <w:jc w:val="left"/>
        <w:rPr>
          <w:rFonts w:asciiTheme="minorHAnsi" w:hAnsiTheme="minorHAnsi"/>
          <w:b w:val="0"/>
          <w:sz w:val="22"/>
          <w:szCs w:val="22"/>
          <w:lang w:val="hr-HR"/>
        </w:rPr>
      </w:pPr>
    </w:p>
    <w:p w14:paraId="6807EC5D" w14:textId="77777777" w:rsidR="00F03E66" w:rsidRPr="00572E2F" w:rsidRDefault="00F03E66">
      <w:pPr>
        <w:jc w:val="left"/>
        <w:rPr>
          <w:rFonts w:asciiTheme="minorHAnsi" w:hAnsiTheme="minorHAnsi"/>
          <w:b w:val="0"/>
          <w:sz w:val="22"/>
          <w:szCs w:val="22"/>
          <w:lang w:val="hr-HR"/>
        </w:rPr>
      </w:pPr>
    </w:p>
    <w:p w14:paraId="1303A6E5" w14:textId="77777777" w:rsidR="00F03E66" w:rsidRPr="00572E2F" w:rsidRDefault="00F03E66">
      <w:pPr>
        <w:jc w:val="left"/>
        <w:rPr>
          <w:rFonts w:asciiTheme="minorHAnsi" w:hAnsiTheme="minorHAnsi"/>
          <w:b w:val="0"/>
          <w:sz w:val="22"/>
          <w:szCs w:val="22"/>
          <w:lang w:val="hr-HR"/>
        </w:rPr>
      </w:pPr>
    </w:p>
    <w:p w14:paraId="0E266361" w14:textId="77777777" w:rsidR="00F03E66" w:rsidRPr="00572E2F" w:rsidRDefault="00F03E66">
      <w:pPr>
        <w:jc w:val="left"/>
        <w:rPr>
          <w:rFonts w:asciiTheme="minorHAnsi" w:hAnsiTheme="minorHAnsi"/>
          <w:b w:val="0"/>
          <w:sz w:val="22"/>
          <w:szCs w:val="22"/>
          <w:lang w:val="hr-HR"/>
        </w:rPr>
      </w:pPr>
    </w:p>
    <w:p w14:paraId="71BF3EF3" w14:textId="77777777" w:rsidR="00F03E66" w:rsidRPr="00572E2F" w:rsidRDefault="00F03E66">
      <w:pPr>
        <w:jc w:val="left"/>
        <w:rPr>
          <w:rFonts w:asciiTheme="minorHAnsi" w:hAnsiTheme="minorHAnsi"/>
          <w:b w:val="0"/>
          <w:sz w:val="22"/>
          <w:szCs w:val="22"/>
          <w:lang w:val="hr-HR"/>
        </w:rPr>
      </w:pPr>
    </w:p>
    <w:p w14:paraId="50DEF1C1" w14:textId="77777777" w:rsidR="00F03E66" w:rsidRPr="00572E2F" w:rsidRDefault="00F03E66">
      <w:pPr>
        <w:jc w:val="left"/>
        <w:rPr>
          <w:rFonts w:asciiTheme="minorHAnsi" w:hAnsiTheme="minorHAnsi"/>
          <w:b w:val="0"/>
          <w:sz w:val="22"/>
          <w:szCs w:val="22"/>
          <w:lang w:val="hr-HR"/>
        </w:rPr>
      </w:pPr>
    </w:p>
    <w:p w14:paraId="13ED4E29" w14:textId="77777777" w:rsidR="00F03E66" w:rsidRPr="00572E2F" w:rsidRDefault="00F03E66">
      <w:pPr>
        <w:jc w:val="left"/>
        <w:rPr>
          <w:rFonts w:asciiTheme="minorHAnsi" w:hAnsiTheme="minorHAnsi"/>
          <w:b w:val="0"/>
          <w:sz w:val="22"/>
          <w:szCs w:val="22"/>
          <w:lang w:val="hr-HR"/>
        </w:rPr>
      </w:pPr>
    </w:p>
    <w:p w14:paraId="11DC3498" w14:textId="77777777" w:rsidR="00F03E66" w:rsidRPr="00572E2F" w:rsidRDefault="00F03E66">
      <w:pPr>
        <w:jc w:val="left"/>
        <w:rPr>
          <w:rFonts w:asciiTheme="minorHAnsi" w:hAnsiTheme="minorHAnsi"/>
          <w:b w:val="0"/>
          <w:sz w:val="22"/>
          <w:szCs w:val="22"/>
          <w:lang w:val="hr-HR"/>
        </w:rPr>
      </w:pPr>
    </w:p>
    <w:p w14:paraId="47DA5973" w14:textId="77777777" w:rsidR="00F03E66" w:rsidRPr="00572E2F" w:rsidRDefault="00F03E66">
      <w:pPr>
        <w:jc w:val="left"/>
        <w:rPr>
          <w:rFonts w:asciiTheme="minorHAnsi" w:hAnsiTheme="minorHAnsi"/>
          <w:b w:val="0"/>
          <w:sz w:val="22"/>
          <w:szCs w:val="22"/>
          <w:lang w:val="hr-HR"/>
        </w:rPr>
      </w:pPr>
    </w:p>
    <w:p w14:paraId="1EA66D64" w14:textId="77777777" w:rsidR="00F03E66" w:rsidRPr="00572E2F" w:rsidRDefault="00F03E66">
      <w:pPr>
        <w:jc w:val="left"/>
        <w:rPr>
          <w:rFonts w:asciiTheme="minorHAnsi" w:hAnsiTheme="minorHAnsi"/>
          <w:b w:val="0"/>
          <w:sz w:val="22"/>
          <w:szCs w:val="22"/>
          <w:lang w:val="hr-HR"/>
        </w:rPr>
        <w:sectPr w:rsidR="00F03E66" w:rsidRPr="00572E2F" w:rsidSect="00D54AF6">
          <w:footerReference w:type="default" r:id="rId16"/>
          <w:pgSz w:w="11906" w:h="16838"/>
          <w:pgMar w:top="1440" w:right="1008" w:bottom="1440" w:left="1008" w:header="706" w:footer="706" w:gutter="0"/>
          <w:cols w:space="708"/>
          <w:titlePg/>
          <w:docGrid w:linePitch="360"/>
        </w:sectPr>
      </w:pPr>
    </w:p>
    <w:p w14:paraId="71BF5C48" w14:textId="77777777" w:rsidR="00F03E66" w:rsidRPr="00572E2F" w:rsidRDefault="00F03E66">
      <w:pPr>
        <w:jc w:val="left"/>
        <w:rPr>
          <w:rFonts w:asciiTheme="minorHAnsi" w:hAnsiTheme="minorHAnsi"/>
          <w:sz w:val="22"/>
          <w:szCs w:val="22"/>
          <w:lang w:val="hr-HR"/>
        </w:rPr>
      </w:pPr>
      <w:r w:rsidRPr="00572E2F">
        <w:rPr>
          <w:rFonts w:asciiTheme="minorHAnsi" w:hAnsiTheme="minorHAnsi"/>
          <w:sz w:val="22"/>
          <w:szCs w:val="22"/>
          <w:lang w:val="hr-HR"/>
        </w:rPr>
        <w:lastRenderedPageBreak/>
        <w:t>Tabelarni pregled stanja realizacije stra</w:t>
      </w:r>
      <w:r w:rsidR="00845BBC" w:rsidRPr="00572E2F">
        <w:rPr>
          <w:rFonts w:asciiTheme="minorHAnsi" w:hAnsiTheme="minorHAnsi"/>
          <w:sz w:val="22"/>
          <w:szCs w:val="22"/>
          <w:lang w:val="hr-HR"/>
        </w:rPr>
        <w:t>teških projekata u 2021</w:t>
      </w:r>
      <w:r w:rsidR="006954E0" w:rsidRPr="00572E2F">
        <w:rPr>
          <w:rFonts w:asciiTheme="minorHAnsi" w:hAnsiTheme="minorHAnsi"/>
          <w:sz w:val="22"/>
          <w:szCs w:val="22"/>
          <w:lang w:val="hr-HR"/>
        </w:rPr>
        <w:t>.</w:t>
      </w:r>
      <w:r w:rsidR="00D06F8E" w:rsidRPr="00572E2F">
        <w:rPr>
          <w:rFonts w:asciiTheme="minorHAnsi" w:hAnsiTheme="minorHAnsi"/>
          <w:sz w:val="22"/>
          <w:szCs w:val="22"/>
          <w:lang w:val="hr-HR"/>
        </w:rPr>
        <w:t xml:space="preserve"> godini</w:t>
      </w:r>
    </w:p>
    <w:p w14:paraId="554436E2" w14:textId="77777777" w:rsidR="00F03E66" w:rsidRPr="00572E2F" w:rsidRDefault="00F03E66">
      <w:pPr>
        <w:jc w:val="left"/>
        <w:rPr>
          <w:rFonts w:asciiTheme="minorHAnsi" w:hAnsiTheme="minorHAnsi"/>
          <w:b w:val="0"/>
          <w:sz w:val="22"/>
          <w:szCs w:val="22"/>
          <w:lang w:val="hr-HR"/>
        </w:rPr>
      </w:pPr>
    </w:p>
    <w:tbl>
      <w:tblPr>
        <w:tblW w:w="434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8"/>
        <w:gridCol w:w="4234"/>
        <w:gridCol w:w="2329"/>
        <w:gridCol w:w="1678"/>
        <w:gridCol w:w="1520"/>
        <w:gridCol w:w="1555"/>
        <w:gridCol w:w="13"/>
      </w:tblGrid>
      <w:tr w:rsidR="00AA4235" w:rsidRPr="00572E2F" w14:paraId="3C037243" w14:textId="77777777" w:rsidTr="00AA4235">
        <w:trPr>
          <w:gridAfter w:val="1"/>
          <w:wAfter w:w="5" w:type="pct"/>
          <w:trHeight w:val="451"/>
          <w:jc w:val="center"/>
        </w:trPr>
        <w:tc>
          <w:tcPr>
            <w:tcW w:w="759" w:type="pct"/>
            <w:vMerge w:val="restart"/>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34FA5857" w14:textId="77777777" w:rsidR="00AA4235" w:rsidRPr="00572E2F" w:rsidRDefault="00AA4235">
            <w:pPr>
              <w:spacing w:before="20"/>
              <w:rPr>
                <w:rFonts w:asciiTheme="minorHAnsi" w:hAnsiTheme="minorHAnsi"/>
                <w:noProof/>
                <w:sz w:val="20"/>
                <w:szCs w:val="20"/>
                <w:lang w:val="bs-Latn-BA"/>
              </w:rPr>
            </w:pPr>
            <w:r w:rsidRPr="00572E2F">
              <w:rPr>
                <w:rFonts w:asciiTheme="minorHAnsi" w:hAnsiTheme="minorHAnsi"/>
                <w:noProof/>
                <w:sz w:val="20"/>
                <w:szCs w:val="20"/>
                <w:lang w:val="bs-Latn-BA"/>
              </w:rPr>
              <w:t xml:space="preserve">Veza sa strateškim i sektorskim ciljem i programom </w:t>
            </w:r>
          </w:p>
        </w:tc>
        <w:tc>
          <w:tcPr>
            <w:tcW w:w="1585" w:type="pct"/>
            <w:vMerge w:val="restart"/>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031BCC17" w14:textId="77777777" w:rsidR="00AA4235" w:rsidRPr="00572E2F" w:rsidRDefault="00AA4235">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Projekat /mjera</w:t>
            </w:r>
          </w:p>
        </w:tc>
        <w:tc>
          <w:tcPr>
            <w:tcW w:w="872" w:type="pct"/>
            <w:vMerge w:val="restart"/>
            <w:tcBorders>
              <w:top w:val="single" w:sz="4" w:space="0" w:color="000000"/>
              <w:left w:val="single" w:sz="4" w:space="0" w:color="000000"/>
              <w:bottom w:val="single" w:sz="4" w:space="0" w:color="000000"/>
              <w:right w:val="single" w:sz="4" w:space="0" w:color="000000"/>
            </w:tcBorders>
            <w:shd w:val="clear" w:color="auto" w:fill="95B3D7"/>
            <w:hideMark/>
          </w:tcPr>
          <w:p w14:paraId="5C713099" w14:textId="77777777" w:rsidR="00AA4235" w:rsidRPr="00572E2F" w:rsidRDefault="00AA4235">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 xml:space="preserve">Status projekta </w:t>
            </w:r>
          </w:p>
        </w:tc>
        <w:tc>
          <w:tcPr>
            <w:tcW w:w="1779" w:type="pct"/>
            <w:gridSpan w:val="3"/>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7D6237CB" w14:textId="77777777" w:rsidR="00AA4235" w:rsidRPr="00572E2F" w:rsidRDefault="00AA4235">
            <w:pPr>
              <w:spacing w:before="60"/>
              <w:rPr>
                <w:rFonts w:asciiTheme="minorHAnsi" w:hAnsiTheme="minorHAnsi"/>
                <w:noProof/>
                <w:sz w:val="20"/>
                <w:szCs w:val="20"/>
                <w:lang w:val="bs-Latn-BA"/>
              </w:rPr>
            </w:pPr>
            <w:r w:rsidRPr="00572E2F">
              <w:rPr>
                <w:rFonts w:asciiTheme="minorHAnsi" w:hAnsiTheme="minorHAnsi"/>
                <w:noProof/>
                <w:sz w:val="20"/>
                <w:szCs w:val="20"/>
                <w:lang w:val="bs-Latn-BA"/>
              </w:rPr>
              <w:t>Izvori finansiranja</w:t>
            </w:r>
          </w:p>
        </w:tc>
      </w:tr>
      <w:tr w:rsidR="00AA4235" w:rsidRPr="00572E2F" w14:paraId="0126CAC7" w14:textId="77777777" w:rsidTr="00732B33">
        <w:trPr>
          <w:trHeight w:val="2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435692" w14:textId="77777777" w:rsidR="00AA4235" w:rsidRPr="00572E2F" w:rsidRDefault="00AA4235">
            <w:pPr>
              <w:jc w:val="left"/>
              <w:rPr>
                <w:rFonts w:asciiTheme="minorHAnsi" w:hAnsiTheme="minorHAnsi"/>
                <w:noProof/>
                <w:sz w:val="20"/>
                <w:szCs w:val="20"/>
                <w:lang w:val="bs-Latn-B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5CFDE7" w14:textId="77777777" w:rsidR="00AA4235" w:rsidRPr="00572E2F" w:rsidRDefault="00AA4235">
            <w:pPr>
              <w:jc w:val="left"/>
              <w:rPr>
                <w:rFonts w:asciiTheme="minorHAnsi" w:hAnsiTheme="minorHAnsi"/>
                <w:noProof/>
                <w:sz w:val="20"/>
                <w:szCs w:val="20"/>
                <w:lang w:val="bs-Latn-B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8538E5" w14:textId="77777777" w:rsidR="00AA4235" w:rsidRPr="00572E2F" w:rsidRDefault="00AA4235">
            <w:pPr>
              <w:jc w:val="left"/>
              <w:rPr>
                <w:rFonts w:asciiTheme="minorHAnsi" w:hAnsiTheme="minorHAnsi"/>
                <w:noProof/>
                <w:sz w:val="20"/>
                <w:szCs w:val="20"/>
                <w:lang w:val="bs-Latn-BA"/>
              </w:rPr>
            </w:pPr>
          </w:p>
        </w:tc>
        <w:tc>
          <w:tcPr>
            <w:tcW w:w="628" w:type="pct"/>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CE488F4" w14:textId="77777777" w:rsidR="00AA4235" w:rsidRPr="00572E2F" w:rsidRDefault="00AA4235">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Budžet</w:t>
            </w:r>
          </w:p>
        </w:tc>
        <w:tc>
          <w:tcPr>
            <w:tcW w:w="569" w:type="pct"/>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666B15D" w14:textId="77777777" w:rsidR="00AA4235" w:rsidRPr="00572E2F" w:rsidRDefault="00AA4235">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Eksterni izvori</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1CAF0385" w14:textId="77777777" w:rsidR="00AA4235" w:rsidRPr="00572E2F" w:rsidRDefault="00AA4235">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Ukupno</w:t>
            </w:r>
          </w:p>
        </w:tc>
      </w:tr>
      <w:tr w:rsidR="00AA4235" w:rsidRPr="00572E2F" w14:paraId="0C21C906" w14:textId="77777777" w:rsidTr="00AA4235">
        <w:trPr>
          <w:trHeight w:val="213"/>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14:paraId="483DF661" w14:textId="77777777" w:rsidR="00AA4235" w:rsidRPr="00572E2F" w:rsidRDefault="00AA4235">
            <w:pPr>
              <w:spacing w:before="20" w:after="20"/>
              <w:rPr>
                <w:rFonts w:asciiTheme="minorHAnsi" w:hAnsiTheme="minorHAnsi"/>
                <w:noProof/>
                <w:sz w:val="20"/>
                <w:szCs w:val="20"/>
                <w:lang w:val="bs-Latn-BA"/>
              </w:rPr>
            </w:pPr>
            <w:r w:rsidRPr="00572E2F">
              <w:rPr>
                <w:rFonts w:asciiTheme="minorHAnsi" w:hAnsiTheme="minorHAnsi"/>
                <w:noProof/>
                <w:sz w:val="20"/>
                <w:szCs w:val="20"/>
                <w:lang w:val="bs-Latn-BA"/>
              </w:rPr>
              <w:t xml:space="preserve">Ekonomski sektor </w:t>
            </w:r>
          </w:p>
        </w:tc>
      </w:tr>
      <w:tr w:rsidR="00AA4235" w:rsidRPr="00572E2F" w14:paraId="252EA188" w14:textId="77777777" w:rsidTr="00732B33">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hideMark/>
          </w:tcPr>
          <w:p w14:paraId="0729ABB2" w14:textId="77777777" w:rsidR="00AA4235" w:rsidRPr="00572E2F" w:rsidRDefault="00AA4235">
            <w:pPr>
              <w:spacing w:before="20" w:after="20"/>
              <w:contextualSpacing/>
              <w:rPr>
                <w:rFonts w:asciiTheme="minorHAnsi" w:hAnsiTheme="minorHAnsi"/>
                <w:b w:val="0"/>
                <w:noProof/>
                <w:sz w:val="20"/>
                <w:szCs w:val="20"/>
                <w:lang w:val="bs-Latn-BA"/>
              </w:rPr>
            </w:pPr>
            <w:r w:rsidRPr="00572E2F">
              <w:rPr>
                <w:rFonts w:asciiTheme="minorHAnsi" w:hAnsiTheme="minorHAnsi"/>
                <w:b w:val="0"/>
                <w:noProof/>
                <w:sz w:val="20"/>
                <w:szCs w:val="20"/>
                <w:lang w:val="bs-Latn-BA"/>
              </w:rPr>
              <w:t>SC 1:O.C.1.2</w:t>
            </w:r>
          </w:p>
        </w:tc>
        <w:tc>
          <w:tcPr>
            <w:tcW w:w="1585" w:type="pct"/>
            <w:tcBorders>
              <w:top w:val="single" w:sz="4" w:space="0" w:color="000000"/>
              <w:left w:val="single" w:sz="4" w:space="0" w:color="000000"/>
              <w:bottom w:val="single" w:sz="4" w:space="0" w:color="000000"/>
              <w:right w:val="single" w:sz="4" w:space="0" w:color="000000"/>
            </w:tcBorders>
            <w:vAlign w:val="center"/>
            <w:hideMark/>
          </w:tcPr>
          <w:p w14:paraId="64AC8E33" w14:textId="77777777" w:rsidR="00AA4235" w:rsidRPr="00572E2F" w:rsidRDefault="00AA4235">
            <w:pPr>
              <w:spacing w:before="20" w:after="20"/>
              <w:contextualSpacing/>
              <w:jc w:val="left"/>
              <w:rPr>
                <w:rFonts w:asciiTheme="minorHAnsi" w:hAnsiTheme="minorHAnsi"/>
                <w:b w:val="0"/>
                <w:noProof/>
                <w:sz w:val="20"/>
                <w:szCs w:val="20"/>
                <w:lang w:val="bs-Latn-BA"/>
              </w:rPr>
            </w:pPr>
            <w:r w:rsidRPr="00572E2F">
              <w:rPr>
                <w:rFonts w:asciiTheme="minorHAnsi" w:hAnsiTheme="minorHAnsi"/>
                <w:b w:val="0"/>
                <w:noProof/>
                <w:sz w:val="20"/>
                <w:szCs w:val="20"/>
                <w:lang w:val="bs-Latn-BA"/>
              </w:rPr>
              <w:t>Promocija investicijskih mogućnosti Sanskog Mosta</w:t>
            </w:r>
          </w:p>
        </w:tc>
        <w:tc>
          <w:tcPr>
            <w:tcW w:w="872" w:type="pct"/>
            <w:tcBorders>
              <w:top w:val="single" w:sz="4" w:space="0" w:color="000000"/>
              <w:left w:val="single" w:sz="4" w:space="0" w:color="000000"/>
              <w:bottom w:val="single" w:sz="4" w:space="0" w:color="000000"/>
              <w:right w:val="single" w:sz="4" w:space="0" w:color="000000"/>
            </w:tcBorders>
            <w:hideMark/>
          </w:tcPr>
          <w:p w14:paraId="4AD81FC1" w14:textId="77777777" w:rsidR="00AA4235" w:rsidRPr="00572E2F" w:rsidRDefault="00AA4235">
            <w:pPr>
              <w:spacing w:before="20" w:after="20"/>
              <w:contextualSpacing/>
              <w:rPr>
                <w:rFonts w:asciiTheme="minorHAnsi" w:hAnsiTheme="minorHAnsi"/>
                <w:b w:val="0"/>
                <w:noProof/>
                <w:sz w:val="20"/>
                <w:szCs w:val="20"/>
                <w:lang w:val="bs-Latn-BA"/>
              </w:rPr>
            </w:pPr>
            <w:r w:rsidRPr="00572E2F">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0471829" w14:textId="77777777" w:rsidR="00AA4235" w:rsidRPr="00572E2F" w:rsidRDefault="00AA4235">
            <w:pPr>
              <w:spacing w:before="20" w:after="20"/>
              <w:rPr>
                <w:rFonts w:asciiTheme="minorHAnsi" w:hAnsiTheme="minorHAnsi"/>
                <w:noProof/>
                <w:sz w:val="20"/>
                <w:szCs w:val="20"/>
                <w:lang w:val="bs-Latn-BA"/>
              </w:rPr>
            </w:pPr>
            <w:r w:rsidRPr="00572E2F">
              <w:rPr>
                <w:rFonts w:asciiTheme="minorHAnsi" w:hAnsiTheme="minorHAnsi"/>
                <w:noProof/>
                <w:sz w:val="20"/>
                <w:szCs w:val="20"/>
                <w:lang w:val="bs-Latn-BA"/>
              </w:rPr>
              <w:t>-</w:t>
            </w: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276D010" w14:textId="77777777" w:rsidR="00AA4235" w:rsidRPr="00572E2F" w:rsidRDefault="00AA4235">
            <w:pPr>
              <w:spacing w:before="20" w:after="20"/>
              <w:rPr>
                <w:rFonts w:asciiTheme="minorHAnsi" w:hAnsiTheme="minorHAnsi"/>
                <w:noProof/>
                <w:sz w:val="20"/>
                <w:szCs w:val="20"/>
                <w:lang w:val="bs-Latn-BA"/>
              </w:rPr>
            </w:pPr>
            <w:r w:rsidRPr="00572E2F">
              <w:rPr>
                <w:rFonts w:asciiTheme="minorHAnsi" w:hAnsiTheme="minorHAnsi"/>
                <w:noProof/>
                <w:sz w:val="20"/>
                <w:szCs w:val="20"/>
                <w:lang w:val="bs-Latn-BA"/>
              </w:rPr>
              <w:t>-</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4318B042" w14:textId="77777777" w:rsidR="00AA4235" w:rsidRPr="00572E2F" w:rsidRDefault="00AA4235">
            <w:pPr>
              <w:spacing w:before="20" w:after="20"/>
              <w:rPr>
                <w:rFonts w:asciiTheme="minorHAnsi" w:hAnsiTheme="minorHAnsi"/>
                <w:b w:val="0"/>
                <w:noProof/>
                <w:sz w:val="20"/>
                <w:szCs w:val="20"/>
                <w:lang w:val="bs-Latn-BA"/>
              </w:rPr>
            </w:pPr>
            <w:r w:rsidRPr="00572E2F">
              <w:rPr>
                <w:rFonts w:asciiTheme="minorHAnsi" w:hAnsiTheme="minorHAnsi"/>
                <w:b w:val="0"/>
                <w:noProof/>
                <w:sz w:val="20"/>
                <w:szCs w:val="20"/>
                <w:lang w:val="bs-Latn-BA"/>
              </w:rPr>
              <w:t>-</w:t>
            </w:r>
          </w:p>
        </w:tc>
      </w:tr>
      <w:tr w:rsidR="00AA4235" w:rsidRPr="00572E2F" w14:paraId="0823910E" w14:textId="77777777" w:rsidTr="00732B33">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hideMark/>
          </w:tcPr>
          <w:p w14:paraId="08F791D0" w14:textId="77777777" w:rsidR="00AA4235" w:rsidRPr="00572E2F" w:rsidRDefault="00AA4235">
            <w:pPr>
              <w:spacing w:before="20" w:after="20"/>
              <w:contextualSpacing/>
              <w:rPr>
                <w:rFonts w:asciiTheme="minorHAnsi" w:hAnsiTheme="minorHAnsi"/>
                <w:b w:val="0"/>
                <w:noProof/>
                <w:sz w:val="20"/>
                <w:szCs w:val="20"/>
                <w:lang w:val="bs-Latn-BA"/>
              </w:rPr>
            </w:pPr>
            <w:r w:rsidRPr="00572E2F">
              <w:rPr>
                <w:rFonts w:asciiTheme="minorHAnsi" w:hAnsiTheme="minorHAnsi"/>
                <w:b w:val="0"/>
                <w:noProof/>
                <w:sz w:val="20"/>
                <w:szCs w:val="20"/>
                <w:lang w:val="bs-Latn-BA"/>
              </w:rPr>
              <w:t>SC1 O.C 1.2</w:t>
            </w:r>
          </w:p>
        </w:tc>
        <w:tc>
          <w:tcPr>
            <w:tcW w:w="1585" w:type="pct"/>
            <w:tcBorders>
              <w:top w:val="single" w:sz="4" w:space="0" w:color="000000"/>
              <w:left w:val="single" w:sz="4" w:space="0" w:color="000000"/>
              <w:bottom w:val="single" w:sz="4" w:space="0" w:color="000000"/>
              <w:right w:val="single" w:sz="4" w:space="0" w:color="000000"/>
            </w:tcBorders>
            <w:vAlign w:val="center"/>
            <w:hideMark/>
          </w:tcPr>
          <w:p w14:paraId="1CA17CE8" w14:textId="77777777" w:rsidR="00AA4235" w:rsidRPr="00572E2F" w:rsidRDefault="00AA4235">
            <w:pPr>
              <w:spacing w:before="20" w:after="20"/>
              <w:contextualSpacing/>
              <w:jc w:val="left"/>
              <w:rPr>
                <w:rFonts w:asciiTheme="minorHAnsi" w:hAnsiTheme="minorHAnsi"/>
                <w:b w:val="0"/>
                <w:noProof/>
                <w:sz w:val="20"/>
                <w:szCs w:val="20"/>
                <w:lang w:val="bs-Latn-BA"/>
              </w:rPr>
            </w:pPr>
            <w:r w:rsidRPr="00572E2F">
              <w:rPr>
                <w:rFonts w:asciiTheme="minorHAnsi" w:hAnsiTheme="minorHAnsi"/>
                <w:b w:val="0"/>
                <w:noProof/>
                <w:sz w:val="20"/>
                <w:szCs w:val="20"/>
                <w:lang w:val="bs-Latn-BA"/>
              </w:rPr>
              <w:t>Uspostava centra za podršku biznisu i saradnju sa dijasporom</w:t>
            </w:r>
          </w:p>
        </w:tc>
        <w:tc>
          <w:tcPr>
            <w:tcW w:w="872" w:type="pct"/>
            <w:tcBorders>
              <w:top w:val="single" w:sz="4" w:space="0" w:color="000000"/>
              <w:left w:val="single" w:sz="4" w:space="0" w:color="000000"/>
              <w:bottom w:val="single" w:sz="4" w:space="0" w:color="000000"/>
              <w:right w:val="single" w:sz="4" w:space="0" w:color="000000"/>
            </w:tcBorders>
            <w:hideMark/>
          </w:tcPr>
          <w:p w14:paraId="7A41876D" w14:textId="77777777" w:rsidR="00AA4235" w:rsidRPr="00572E2F" w:rsidRDefault="00AA4235">
            <w:pPr>
              <w:spacing w:before="20" w:after="20"/>
              <w:contextualSpacing/>
              <w:rPr>
                <w:rFonts w:asciiTheme="minorHAnsi" w:hAnsiTheme="minorHAnsi"/>
                <w:b w:val="0"/>
                <w:noProof/>
                <w:sz w:val="20"/>
                <w:szCs w:val="20"/>
                <w:lang w:val="bs-Latn-BA"/>
              </w:rPr>
            </w:pPr>
            <w:r w:rsidRPr="00572E2F">
              <w:rPr>
                <w:rFonts w:asciiTheme="minorHAnsi" w:hAnsiTheme="minorHAnsi"/>
                <w:b w:val="0"/>
                <w:noProof/>
                <w:sz w:val="20"/>
                <w:szCs w:val="20"/>
                <w:lang w:val="bs-Latn-BA"/>
              </w:rPr>
              <w:t xml:space="preserve">U toku </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EF554D0" w14:textId="77777777" w:rsidR="00AA4235" w:rsidRPr="00572E2F" w:rsidRDefault="00AA4235">
            <w:pPr>
              <w:spacing w:before="20" w:after="20"/>
              <w:rPr>
                <w:rFonts w:asciiTheme="minorHAnsi" w:hAnsiTheme="minorHAnsi"/>
                <w:noProof/>
                <w:sz w:val="20"/>
                <w:szCs w:val="20"/>
                <w:lang w:val="bs-Latn-BA"/>
              </w:rPr>
            </w:pPr>
            <w:r w:rsidRPr="00572E2F">
              <w:rPr>
                <w:rFonts w:asciiTheme="minorHAnsi" w:hAnsiTheme="minorHAnsi"/>
                <w:noProof/>
                <w:sz w:val="20"/>
                <w:szCs w:val="20"/>
                <w:lang w:val="bs-Latn-BA"/>
              </w:rPr>
              <w:t>-</w:t>
            </w: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4C37EE9" w14:textId="77777777" w:rsidR="00AA4235" w:rsidRPr="00572E2F" w:rsidRDefault="00AA4235">
            <w:pPr>
              <w:spacing w:before="20" w:after="20"/>
              <w:rPr>
                <w:rFonts w:asciiTheme="minorHAnsi" w:hAnsiTheme="minorHAnsi"/>
                <w:noProof/>
                <w:sz w:val="20"/>
                <w:szCs w:val="20"/>
                <w:lang w:val="bs-Latn-BA"/>
              </w:rPr>
            </w:pPr>
            <w:r w:rsidRPr="00572E2F">
              <w:rPr>
                <w:rFonts w:asciiTheme="minorHAnsi" w:hAnsiTheme="minorHAnsi"/>
                <w:noProof/>
                <w:sz w:val="20"/>
                <w:szCs w:val="20"/>
                <w:lang w:val="bs-Latn-BA"/>
              </w:rPr>
              <w:t>-</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3AE89832" w14:textId="77777777" w:rsidR="00AA4235" w:rsidRPr="00572E2F" w:rsidRDefault="00AA4235">
            <w:pPr>
              <w:spacing w:before="20" w:after="20"/>
              <w:rPr>
                <w:rFonts w:asciiTheme="minorHAnsi" w:hAnsiTheme="minorHAnsi"/>
                <w:noProof/>
                <w:sz w:val="20"/>
                <w:szCs w:val="20"/>
                <w:lang w:val="bs-Latn-BA"/>
              </w:rPr>
            </w:pPr>
            <w:r w:rsidRPr="00572E2F">
              <w:rPr>
                <w:rFonts w:asciiTheme="minorHAnsi" w:hAnsiTheme="minorHAnsi"/>
                <w:noProof/>
                <w:sz w:val="20"/>
                <w:szCs w:val="20"/>
                <w:lang w:val="bs-Latn-BA"/>
              </w:rPr>
              <w:t>-</w:t>
            </w:r>
          </w:p>
        </w:tc>
      </w:tr>
      <w:tr w:rsidR="00AA4235" w:rsidRPr="00572E2F" w14:paraId="493F61D1" w14:textId="77777777" w:rsidTr="00732B33">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hideMark/>
          </w:tcPr>
          <w:p w14:paraId="57808639" w14:textId="77777777" w:rsidR="00AA4235" w:rsidRPr="00572E2F" w:rsidRDefault="00AA4235">
            <w:pPr>
              <w:rPr>
                <w:rFonts w:asciiTheme="minorHAnsi" w:hAnsiTheme="minorHAnsi"/>
                <w:b w:val="0"/>
                <w:noProof/>
                <w:sz w:val="20"/>
                <w:szCs w:val="20"/>
                <w:lang w:val="bs-Latn-BA"/>
              </w:rPr>
            </w:pPr>
            <w:r w:rsidRPr="00572E2F">
              <w:rPr>
                <w:rFonts w:asciiTheme="minorHAnsi" w:hAnsiTheme="minorHAnsi"/>
                <w:b w:val="0"/>
                <w:noProof/>
                <w:sz w:val="20"/>
                <w:szCs w:val="20"/>
                <w:lang w:val="bs-Latn-BA"/>
              </w:rPr>
              <w:t>SC 1:O.C.1.2; O.C:2.1.</w:t>
            </w:r>
          </w:p>
        </w:tc>
        <w:tc>
          <w:tcPr>
            <w:tcW w:w="1585" w:type="pct"/>
            <w:tcBorders>
              <w:top w:val="single" w:sz="4" w:space="0" w:color="000000"/>
              <w:left w:val="single" w:sz="4" w:space="0" w:color="000000"/>
              <w:bottom w:val="single" w:sz="4" w:space="0" w:color="000000"/>
              <w:right w:val="single" w:sz="4" w:space="0" w:color="000000"/>
            </w:tcBorders>
            <w:vAlign w:val="center"/>
            <w:hideMark/>
          </w:tcPr>
          <w:p w14:paraId="78AA2520" w14:textId="77777777" w:rsidR="00AA4235" w:rsidRPr="00572E2F" w:rsidRDefault="00DF46A1">
            <w:pPr>
              <w:jc w:val="both"/>
              <w:rPr>
                <w:rFonts w:asciiTheme="minorHAnsi" w:hAnsiTheme="minorHAnsi"/>
                <w:b w:val="0"/>
                <w:noProof/>
                <w:sz w:val="20"/>
                <w:szCs w:val="20"/>
                <w:lang w:val="bs-Latn-BA"/>
              </w:rPr>
            </w:pPr>
            <w:r w:rsidRPr="00572E2F">
              <w:rPr>
                <w:rFonts w:asciiTheme="minorHAnsi" w:hAnsiTheme="minorHAnsi"/>
                <w:b w:val="0"/>
                <w:noProof/>
                <w:sz w:val="20"/>
                <w:szCs w:val="20"/>
                <w:lang w:val="bs-Latn-BA"/>
              </w:rPr>
              <w:t>Projekti turizma i razvoj turističke infrastrukture</w:t>
            </w:r>
          </w:p>
        </w:tc>
        <w:tc>
          <w:tcPr>
            <w:tcW w:w="872" w:type="pct"/>
            <w:tcBorders>
              <w:top w:val="single" w:sz="4" w:space="0" w:color="000000"/>
              <w:left w:val="single" w:sz="4" w:space="0" w:color="000000"/>
              <w:bottom w:val="single" w:sz="4" w:space="0" w:color="000000"/>
              <w:right w:val="single" w:sz="4" w:space="0" w:color="000000"/>
            </w:tcBorders>
            <w:hideMark/>
          </w:tcPr>
          <w:p w14:paraId="325F3676" w14:textId="77777777" w:rsidR="00AA4235" w:rsidRPr="00572E2F" w:rsidRDefault="00AA4235">
            <w:pPr>
              <w:rPr>
                <w:rFonts w:asciiTheme="minorHAnsi" w:hAnsiTheme="minorHAnsi"/>
                <w:b w:val="0"/>
                <w:noProof/>
                <w:sz w:val="20"/>
                <w:szCs w:val="20"/>
                <w:lang w:val="bs-Latn-BA"/>
              </w:rPr>
            </w:pPr>
            <w:r w:rsidRPr="00572E2F">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9B90DD5" w14:textId="77777777" w:rsidR="00AA4235" w:rsidRPr="00572E2F" w:rsidRDefault="00A01D7F">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19</w:t>
            </w:r>
            <w:r w:rsidR="00B46981" w:rsidRPr="00572E2F">
              <w:rPr>
                <w:rFonts w:asciiTheme="minorHAnsi" w:hAnsiTheme="minorHAnsi"/>
                <w:noProof/>
                <w:sz w:val="20"/>
                <w:szCs w:val="20"/>
                <w:lang w:val="bs-Latn-BA"/>
              </w:rPr>
              <w:t>.762,00</w:t>
            </w: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B546A5D" w14:textId="77777777" w:rsidR="00AA4235" w:rsidRPr="00572E2F" w:rsidRDefault="00A01D7F">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76.000,00</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10813E4A" w14:textId="77777777" w:rsidR="00AA4235" w:rsidRPr="00572E2F" w:rsidRDefault="00B46981">
            <w:pPr>
              <w:spacing w:before="120"/>
              <w:rPr>
                <w:rFonts w:asciiTheme="minorHAnsi" w:hAnsiTheme="minorHAnsi"/>
                <w:b w:val="0"/>
                <w:noProof/>
                <w:sz w:val="20"/>
                <w:szCs w:val="20"/>
                <w:lang w:val="bs-Latn-BA"/>
              </w:rPr>
            </w:pPr>
            <w:r w:rsidRPr="00572E2F">
              <w:rPr>
                <w:rFonts w:asciiTheme="minorHAnsi" w:hAnsiTheme="minorHAnsi"/>
                <w:b w:val="0"/>
                <w:noProof/>
                <w:sz w:val="20"/>
                <w:szCs w:val="20"/>
                <w:lang w:val="bs-Latn-BA"/>
              </w:rPr>
              <w:t>95.762,00</w:t>
            </w:r>
          </w:p>
        </w:tc>
      </w:tr>
      <w:tr w:rsidR="00AA4235" w:rsidRPr="00572E2F" w14:paraId="21328C0A" w14:textId="77777777" w:rsidTr="00732B33">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hideMark/>
          </w:tcPr>
          <w:p w14:paraId="1F986CF7" w14:textId="77777777" w:rsidR="00AA4235" w:rsidRPr="00572E2F" w:rsidRDefault="00AA4235">
            <w:pPr>
              <w:rPr>
                <w:rFonts w:ascii="Calibri" w:hAnsi="Calibri" w:cs="Calibri"/>
                <w:b w:val="0"/>
                <w:sz w:val="20"/>
                <w:szCs w:val="20"/>
              </w:rPr>
            </w:pPr>
            <w:r w:rsidRPr="00572E2F">
              <w:rPr>
                <w:rFonts w:ascii="Calibri" w:hAnsi="Calibri" w:cs="Calibri"/>
                <w:b w:val="0"/>
                <w:sz w:val="20"/>
                <w:szCs w:val="20"/>
              </w:rPr>
              <w:t>SC 2. OC 1.3. OC 3.7.</w:t>
            </w:r>
          </w:p>
        </w:tc>
        <w:tc>
          <w:tcPr>
            <w:tcW w:w="1585" w:type="pct"/>
            <w:tcBorders>
              <w:top w:val="single" w:sz="4" w:space="0" w:color="000000"/>
              <w:left w:val="single" w:sz="4" w:space="0" w:color="000000"/>
              <w:bottom w:val="single" w:sz="4" w:space="0" w:color="000000"/>
              <w:right w:val="single" w:sz="4" w:space="0" w:color="000000"/>
            </w:tcBorders>
            <w:vAlign w:val="center"/>
            <w:hideMark/>
          </w:tcPr>
          <w:p w14:paraId="3598F1A2" w14:textId="77777777" w:rsidR="00AA4235" w:rsidRPr="00572E2F" w:rsidRDefault="00AA4235">
            <w:pPr>
              <w:jc w:val="both"/>
              <w:rPr>
                <w:rFonts w:asciiTheme="minorHAnsi" w:hAnsiTheme="minorHAnsi"/>
                <w:b w:val="0"/>
                <w:noProof/>
                <w:sz w:val="20"/>
                <w:szCs w:val="20"/>
                <w:lang w:val="bs-Latn-BA"/>
              </w:rPr>
            </w:pPr>
            <w:r w:rsidRPr="00572E2F">
              <w:rPr>
                <w:rFonts w:asciiTheme="minorHAnsi" w:hAnsiTheme="minorHAnsi"/>
                <w:b w:val="0"/>
                <w:noProof/>
                <w:sz w:val="20"/>
                <w:szCs w:val="20"/>
                <w:lang w:val="bs-Latn-BA"/>
              </w:rPr>
              <w:t xml:space="preserve">Izgradnja </w:t>
            </w:r>
            <w:r w:rsidR="003A5078" w:rsidRPr="00572E2F">
              <w:rPr>
                <w:rFonts w:asciiTheme="minorHAnsi" w:hAnsiTheme="minorHAnsi"/>
                <w:b w:val="0"/>
                <w:noProof/>
                <w:sz w:val="20"/>
                <w:szCs w:val="20"/>
                <w:lang w:val="bs-Latn-BA"/>
              </w:rPr>
              <w:t xml:space="preserve">saobraćajne </w:t>
            </w:r>
            <w:r w:rsidRPr="00572E2F">
              <w:rPr>
                <w:rFonts w:asciiTheme="minorHAnsi" w:hAnsiTheme="minorHAnsi"/>
                <w:b w:val="0"/>
                <w:noProof/>
                <w:sz w:val="20"/>
                <w:szCs w:val="20"/>
                <w:lang w:val="bs-Latn-BA"/>
              </w:rPr>
              <w:t>infrast</w:t>
            </w:r>
            <w:r w:rsidR="003A5078" w:rsidRPr="00572E2F">
              <w:rPr>
                <w:rFonts w:asciiTheme="minorHAnsi" w:hAnsiTheme="minorHAnsi"/>
                <w:b w:val="0"/>
                <w:noProof/>
                <w:sz w:val="20"/>
                <w:szCs w:val="20"/>
                <w:lang w:val="bs-Latn-BA"/>
              </w:rPr>
              <w:t>rukture u zoni Šejkovača -</w:t>
            </w:r>
            <w:r w:rsidRPr="00572E2F">
              <w:rPr>
                <w:rFonts w:asciiTheme="minorHAnsi" w:hAnsiTheme="minorHAnsi"/>
                <w:b w:val="0"/>
                <w:noProof/>
                <w:sz w:val="20"/>
                <w:szCs w:val="20"/>
                <w:lang w:val="bs-Latn-BA"/>
              </w:rPr>
              <w:t xml:space="preserve">  dionica S7</w:t>
            </w:r>
          </w:p>
        </w:tc>
        <w:tc>
          <w:tcPr>
            <w:tcW w:w="872" w:type="pct"/>
            <w:tcBorders>
              <w:top w:val="single" w:sz="4" w:space="0" w:color="000000"/>
              <w:left w:val="single" w:sz="4" w:space="0" w:color="000000"/>
              <w:bottom w:val="single" w:sz="4" w:space="0" w:color="000000"/>
              <w:right w:val="single" w:sz="4" w:space="0" w:color="000000"/>
            </w:tcBorders>
            <w:hideMark/>
          </w:tcPr>
          <w:p w14:paraId="477AACA4" w14:textId="77777777" w:rsidR="00AA4235" w:rsidRPr="00572E2F" w:rsidRDefault="003A5078">
            <w:pPr>
              <w:rPr>
                <w:rFonts w:asciiTheme="minorHAnsi" w:hAnsiTheme="minorHAnsi"/>
                <w:b w:val="0"/>
                <w:noProof/>
                <w:sz w:val="20"/>
                <w:szCs w:val="20"/>
                <w:lang w:val="bs-Latn-BA"/>
              </w:rPr>
            </w:pPr>
            <w:r w:rsidRPr="00572E2F">
              <w:rPr>
                <w:rFonts w:asciiTheme="minorHAnsi" w:hAnsiTheme="minorHAnsi"/>
                <w:b w:val="0"/>
                <w:noProof/>
                <w:sz w:val="20"/>
                <w:szCs w:val="20"/>
                <w:lang w:val="bs-Latn-BA"/>
              </w:rPr>
              <w:t>Završeno</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83DF2C8" w14:textId="77777777" w:rsidR="00AA4235" w:rsidRPr="00572E2F" w:rsidRDefault="003A5078">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95.864,56</w:t>
            </w: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B97CF61" w14:textId="77777777" w:rsidR="00AA4235" w:rsidRPr="00572E2F" w:rsidRDefault="003A5078">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160.000,00</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59FB8538" w14:textId="77777777" w:rsidR="00AA4235" w:rsidRPr="00572E2F" w:rsidRDefault="003A5078">
            <w:pPr>
              <w:spacing w:before="120"/>
              <w:rPr>
                <w:rFonts w:asciiTheme="minorHAnsi" w:hAnsiTheme="minorHAnsi"/>
                <w:b w:val="0"/>
                <w:noProof/>
                <w:sz w:val="20"/>
                <w:szCs w:val="20"/>
                <w:lang w:val="bs-Latn-BA"/>
              </w:rPr>
            </w:pPr>
            <w:r w:rsidRPr="00572E2F">
              <w:rPr>
                <w:rFonts w:asciiTheme="minorHAnsi" w:hAnsiTheme="minorHAnsi"/>
                <w:b w:val="0"/>
                <w:noProof/>
                <w:sz w:val="20"/>
                <w:szCs w:val="20"/>
                <w:lang w:val="bs-Latn-BA"/>
              </w:rPr>
              <w:t>255.864,56</w:t>
            </w:r>
          </w:p>
        </w:tc>
      </w:tr>
      <w:tr w:rsidR="003A5078" w:rsidRPr="00572E2F" w14:paraId="7B330E7D" w14:textId="77777777" w:rsidTr="00732B33">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14:paraId="2B33152E" w14:textId="77777777" w:rsidR="003A5078" w:rsidRPr="00572E2F" w:rsidRDefault="003A5078" w:rsidP="00D45024">
            <w:pPr>
              <w:rPr>
                <w:rFonts w:ascii="Calibri" w:hAnsi="Calibri" w:cs="Calibri"/>
                <w:b w:val="0"/>
                <w:sz w:val="20"/>
                <w:szCs w:val="20"/>
              </w:rPr>
            </w:pPr>
            <w:r w:rsidRPr="00572E2F">
              <w:rPr>
                <w:rFonts w:ascii="Calibri" w:hAnsi="Calibri" w:cs="Calibri"/>
                <w:b w:val="0"/>
                <w:sz w:val="20"/>
                <w:szCs w:val="20"/>
              </w:rPr>
              <w:t>SC 2. OC 1.3. OC 3.7.</w:t>
            </w:r>
          </w:p>
        </w:tc>
        <w:tc>
          <w:tcPr>
            <w:tcW w:w="1585" w:type="pct"/>
            <w:tcBorders>
              <w:top w:val="single" w:sz="4" w:space="0" w:color="000000"/>
              <w:left w:val="single" w:sz="4" w:space="0" w:color="000000"/>
              <w:bottom w:val="single" w:sz="4" w:space="0" w:color="000000"/>
              <w:right w:val="single" w:sz="4" w:space="0" w:color="000000"/>
            </w:tcBorders>
            <w:vAlign w:val="center"/>
          </w:tcPr>
          <w:p w14:paraId="61C04C5E" w14:textId="77777777" w:rsidR="003A5078" w:rsidRPr="00572E2F" w:rsidRDefault="003A5078" w:rsidP="00D45024">
            <w:pPr>
              <w:jc w:val="both"/>
              <w:rPr>
                <w:rFonts w:asciiTheme="minorHAnsi" w:hAnsiTheme="minorHAnsi"/>
                <w:b w:val="0"/>
                <w:noProof/>
                <w:sz w:val="20"/>
                <w:szCs w:val="20"/>
                <w:lang w:val="bs-Latn-BA"/>
              </w:rPr>
            </w:pPr>
            <w:r w:rsidRPr="00572E2F">
              <w:rPr>
                <w:rFonts w:asciiTheme="minorHAnsi" w:hAnsiTheme="minorHAnsi"/>
                <w:b w:val="0"/>
                <w:noProof/>
                <w:sz w:val="20"/>
                <w:szCs w:val="20"/>
                <w:lang w:val="bs-Latn-BA"/>
              </w:rPr>
              <w:t>Izgradnja kanalizacione infrastrukture u zoni Šejkovača -  dionica S7</w:t>
            </w:r>
          </w:p>
        </w:tc>
        <w:tc>
          <w:tcPr>
            <w:tcW w:w="872" w:type="pct"/>
            <w:tcBorders>
              <w:top w:val="single" w:sz="4" w:space="0" w:color="000000"/>
              <w:left w:val="single" w:sz="4" w:space="0" w:color="000000"/>
              <w:bottom w:val="single" w:sz="4" w:space="0" w:color="000000"/>
              <w:right w:val="single" w:sz="4" w:space="0" w:color="000000"/>
            </w:tcBorders>
          </w:tcPr>
          <w:p w14:paraId="293E9701" w14:textId="77777777" w:rsidR="003A5078" w:rsidRPr="00572E2F" w:rsidRDefault="003A5078" w:rsidP="00D45024">
            <w:pPr>
              <w:rPr>
                <w:rFonts w:asciiTheme="minorHAnsi" w:hAnsiTheme="minorHAnsi"/>
                <w:b w:val="0"/>
                <w:noProof/>
                <w:sz w:val="20"/>
                <w:szCs w:val="20"/>
                <w:lang w:val="bs-Latn-BA"/>
              </w:rPr>
            </w:pPr>
            <w:r w:rsidRPr="00572E2F">
              <w:rPr>
                <w:rFonts w:asciiTheme="minorHAnsi" w:hAnsiTheme="minorHAnsi"/>
                <w:b w:val="0"/>
                <w:noProof/>
                <w:sz w:val="20"/>
                <w:szCs w:val="20"/>
                <w:lang w:val="bs-Latn-BA"/>
              </w:rPr>
              <w:t>Završeno</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3C792" w14:textId="77777777" w:rsidR="003A5078" w:rsidRPr="00572E2F" w:rsidRDefault="003A5078" w:rsidP="00D45024">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33.519,94</w:t>
            </w: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7C0D73" w14:textId="77777777" w:rsidR="003A5078" w:rsidRPr="00572E2F" w:rsidRDefault="003A5078" w:rsidP="00D45024">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80.000,00</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14:paraId="241CAD5A" w14:textId="77777777" w:rsidR="003A5078" w:rsidRPr="00572E2F" w:rsidRDefault="003A5078" w:rsidP="00D45024">
            <w:pPr>
              <w:spacing w:before="120"/>
              <w:rPr>
                <w:rFonts w:asciiTheme="minorHAnsi" w:hAnsiTheme="minorHAnsi"/>
                <w:b w:val="0"/>
                <w:noProof/>
                <w:sz w:val="20"/>
                <w:szCs w:val="20"/>
                <w:lang w:val="bs-Latn-BA"/>
              </w:rPr>
            </w:pPr>
            <w:r w:rsidRPr="00572E2F">
              <w:rPr>
                <w:rFonts w:asciiTheme="minorHAnsi" w:hAnsiTheme="minorHAnsi"/>
                <w:b w:val="0"/>
                <w:noProof/>
                <w:sz w:val="20"/>
                <w:szCs w:val="20"/>
                <w:lang w:val="bs-Latn-BA"/>
              </w:rPr>
              <w:t>113.519,94</w:t>
            </w:r>
          </w:p>
        </w:tc>
      </w:tr>
      <w:tr w:rsidR="00AA4235" w:rsidRPr="00572E2F" w14:paraId="775491D4" w14:textId="77777777" w:rsidTr="00732B33">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hideMark/>
          </w:tcPr>
          <w:p w14:paraId="70BFC579" w14:textId="77777777" w:rsidR="00AA4235" w:rsidRPr="00572E2F" w:rsidRDefault="00AA4235">
            <w:pPr>
              <w:rPr>
                <w:rFonts w:asciiTheme="minorHAnsi" w:hAnsiTheme="minorHAnsi"/>
                <w:b w:val="0"/>
                <w:noProof/>
                <w:sz w:val="20"/>
                <w:szCs w:val="20"/>
                <w:lang w:val="bs-Latn-BA"/>
              </w:rPr>
            </w:pPr>
            <w:r w:rsidRPr="00572E2F">
              <w:rPr>
                <w:rFonts w:asciiTheme="minorHAnsi" w:hAnsiTheme="minorHAnsi"/>
                <w:b w:val="0"/>
                <w:noProof/>
                <w:sz w:val="20"/>
                <w:szCs w:val="20"/>
                <w:lang w:val="bs-Latn-BA"/>
              </w:rPr>
              <w:t xml:space="preserve">SC 2., OC 1.2., </w:t>
            </w:r>
          </w:p>
        </w:tc>
        <w:tc>
          <w:tcPr>
            <w:tcW w:w="1585" w:type="pct"/>
            <w:tcBorders>
              <w:top w:val="single" w:sz="4" w:space="0" w:color="000000"/>
              <w:left w:val="single" w:sz="4" w:space="0" w:color="000000"/>
              <w:bottom w:val="single" w:sz="4" w:space="0" w:color="000000"/>
              <w:right w:val="single" w:sz="4" w:space="0" w:color="000000"/>
            </w:tcBorders>
            <w:vAlign w:val="center"/>
            <w:hideMark/>
          </w:tcPr>
          <w:p w14:paraId="08079ABD" w14:textId="77777777" w:rsidR="00AA4235" w:rsidRPr="00572E2F" w:rsidRDefault="00AA4235">
            <w:pPr>
              <w:jc w:val="both"/>
              <w:rPr>
                <w:rFonts w:asciiTheme="minorHAnsi" w:hAnsiTheme="minorHAnsi"/>
                <w:b w:val="0"/>
                <w:noProof/>
                <w:sz w:val="20"/>
                <w:szCs w:val="20"/>
                <w:lang w:val="bs-Latn-BA"/>
              </w:rPr>
            </w:pPr>
            <w:r w:rsidRPr="00572E2F">
              <w:rPr>
                <w:rFonts w:asciiTheme="minorHAnsi" w:hAnsiTheme="minorHAnsi"/>
                <w:b w:val="0"/>
                <w:noProof/>
                <w:sz w:val="20"/>
                <w:szCs w:val="20"/>
                <w:lang w:val="bs-Latn-BA"/>
              </w:rPr>
              <w:t>Izgradnja rasvjete u zoni Šejkovača dionica S7</w:t>
            </w:r>
          </w:p>
        </w:tc>
        <w:tc>
          <w:tcPr>
            <w:tcW w:w="872" w:type="pct"/>
            <w:tcBorders>
              <w:top w:val="single" w:sz="4" w:space="0" w:color="000000"/>
              <w:left w:val="single" w:sz="4" w:space="0" w:color="000000"/>
              <w:bottom w:val="single" w:sz="4" w:space="0" w:color="000000"/>
              <w:right w:val="single" w:sz="4" w:space="0" w:color="000000"/>
            </w:tcBorders>
            <w:hideMark/>
          </w:tcPr>
          <w:p w14:paraId="26C7E7CE" w14:textId="77777777" w:rsidR="00AA4235" w:rsidRPr="00572E2F" w:rsidRDefault="003A5078">
            <w:pPr>
              <w:rPr>
                <w:rFonts w:asciiTheme="minorHAnsi" w:hAnsiTheme="minorHAnsi"/>
                <w:b w:val="0"/>
                <w:noProof/>
                <w:sz w:val="20"/>
                <w:szCs w:val="20"/>
                <w:lang w:val="bs-Latn-BA"/>
              </w:rPr>
            </w:pPr>
            <w:r w:rsidRPr="00572E2F">
              <w:rPr>
                <w:rFonts w:asciiTheme="minorHAnsi" w:hAnsiTheme="minorHAnsi"/>
                <w:b w:val="0"/>
                <w:noProof/>
                <w:sz w:val="20"/>
                <w:szCs w:val="20"/>
                <w:lang w:val="bs-Latn-BA"/>
              </w:rPr>
              <w:t>Završeno</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E148494" w14:textId="77777777" w:rsidR="00AA4235" w:rsidRPr="00572E2F" w:rsidRDefault="003A5078">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10.538,78</w:t>
            </w: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42F0B30" w14:textId="77777777" w:rsidR="00AA4235" w:rsidRPr="00572E2F" w:rsidRDefault="003A5078">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10.000,00</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2BCD2015" w14:textId="77777777" w:rsidR="00AA4235" w:rsidRPr="00572E2F" w:rsidRDefault="003A5078">
            <w:pPr>
              <w:spacing w:before="120"/>
              <w:rPr>
                <w:rFonts w:asciiTheme="minorHAnsi" w:hAnsiTheme="minorHAnsi"/>
                <w:b w:val="0"/>
                <w:noProof/>
                <w:sz w:val="20"/>
                <w:szCs w:val="20"/>
                <w:lang w:val="bs-Latn-BA"/>
              </w:rPr>
            </w:pPr>
            <w:r w:rsidRPr="00572E2F">
              <w:rPr>
                <w:rFonts w:asciiTheme="minorHAnsi" w:hAnsiTheme="minorHAnsi"/>
                <w:b w:val="0"/>
                <w:noProof/>
                <w:sz w:val="20"/>
                <w:szCs w:val="20"/>
                <w:lang w:val="bs-Latn-BA"/>
              </w:rPr>
              <w:t>20.538,78</w:t>
            </w:r>
          </w:p>
        </w:tc>
      </w:tr>
      <w:tr w:rsidR="00AA4235" w:rsidRPr="00572E2F" w14:paraId="3E094297" w14:textId="77777777" w:rsidTr="00732B33">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hideMark/>
          </w:tcPr>
          <w:p w14:paraId="026B67CF" w14:textId="77777777" w:rsidR="00AA4235" w:rsidRPr="00572E2F" w:rsidRDefault="00AA4235">
            <w:pPr>
              <w:rPr>
                <w:rFonts w:ascii="Calibri" w:hAnsi="Calibri" w:cs="Calibri"/>
                <w:b w:val="0"/>
                <w:sz w:val="20"/>
                <w:szCs w:val="20"/>
              </w:rPr>
            </w:pPr>
            <w:r w:rsidRPr="00572E2F">
              <w:rPr>
                <w:rFonts w:ascii="Calibri" w:hAnsi="Calibri" w:cs="Calibri"/>
                <w:b w:val="0"/>
                <w:sz w:val="20"/>
                <w:szCs w:val="20"/>
              </w:rPr>
              <w:t>SC 2. OC 1.4.</w:t>
            </w:r>
          </w:p>
        </w:tc>
        <w:tc>
          <w:tcPr>
            <w:tcW w:w="1585" w:type="pct"/>
            <w:tcBorders>
              <w:top w:val="single" w:sz="4" w:space="0" w:color="000000"/>
              <w:left w:val="single" w:sz="4" w:space="0" w:color="000000"/>
              <w:bottom w:val="single" w:sz="4" w:space="0" w:color="000000"/>
              <w:right w:val="single" w:sz="4" w:space="0" w:color="000000"/>
            </w:tcBorders>
            <w:vAlign w:val="center"/>
            <w:hideMark/>
          </w:tcPr>
          <w:p w14:paraId="6D7A11FD" w14:textId="77777777" w:rsidR="00AA4235" w:rsidRPr="00572E2F" w:rsidRDefault="00AA4235">
            <w:pPr>
              <w:jc w:val="both"/>
              <w:rPr>
                <w:rFonts w:asciiTheme="minorHAnsi" w:hAnsiTheme="minorHAnsi"/>
                <w:b w:val="0"/>
                <w:noProof/>
                <w:sz w:val="20"/>
                <w:szCs w:val="20"/>
                <w:lang w:val="bs-Latn-BA"/>
              </w:rPr>
            </w:pPr>
            <w:r w:rsidRPr="00572E2F">
              <w:rPr>
                <w:rFonts w:asciiTheme="minorHAnsi" w:hAnsiTheme="minorHAnsi"/>
                <w:b w:val="0"/>
                <w:noProof/>
                <w:sz w:val="20"/>
                <w:szCs w:val="20"/>
                <w:lang w:val="bs-Latn-BA"/>
              </w:rPr>
              <w:t>Podrška polj</w:t>
            </w:r>
            <w:r w:rsidR="00DF46A1" w:rsidRPr="00572E2F">
              <w:rPr>
                <w:rFonts w:asciiTheme="minorHAnsi" w:hAnsiTheme="minorHAnsi"/>
                <w:b w:val="0"/>
                <w:noProof/>
                <w:sz w:val="20"/>
                <w:szCs w:val="20"/>
                <w:lang w:val="bs-Latn-BA"/>
              </w:rPr>
              <w:t xml:space="preserve">oprivrednoj proizvodnji </w:t>
            </w:r>
          </w:p>
        </w:tc>
        <w:tc>
          <w:tcPr>
            <w:tcW w:w="872" w:type="pct"/>
            <w:tcBorders>
              <w:top w:val="single" w:sz="4" w:space="0" w:color="000000"/>
              <w:left w:val="single" w:sz="4" w:space="0" w:color="000000"/>
              <w:bottom w:val="single" w:sz="4" w:space="0" w:color="000000"/>
              <w:right w:val="single" w:sz="4" w:space="0" w:color="000000"/>
            </w:tcBorders>
            <w:hideMark/>
          </w:tcPr>
          <w:p w14:paraId="7F11140A" w14:textId="77777777" w:rsidR="00AA4235" w:rsidRPr="00572E2F" w:rsidRDefault="00AA4235">
            <w:pPr>
              <w:rPr>
                <w:rFonts w:asciiTheme="minorHAnsi" w:hAnsiTheme="minorHAnsi"/>
                <w:b w:val="0"/>
                <w:noProof/>
                <w:sz w:val="20"/>
                <w:szCs w:val="20"/>
                <w:lang w:val="bs-Latn-BA"/>
              </w:rPr>
            </w:pPr>
            <w:r w:rsidRPr="00572E2F">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D3AC196" w14:textId="77777777" w:rsidR="00AA4235" w:rsidRPr="00572E2F" w:rsidRDefault="00DF46A1">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136.409</w:t>
            </w:r>
            <w:r w:rsidR="00AA4235" w:rsidRPr="00572E2F">
              <w:rPr>
                <w:rFonts w:asciiTheme="minorHAnsi" w:hAnsiTheme="minorHAnsi"/>
                <w:noProof/>
                <w:sz w:val="20"/>
                <w:szCs w:val="20"/>
                <w:lang w:val="bs-Latn-BA"/>
              </w:rPr>
              <w:t>,00</w:t>
            </w: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2217E5E" w14:textId="77777777" w:rsidR="00AA4235" w:rsidRPr="00572E2F" w:rsidRDefault="00DF46A1">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49.103</w:t>
            </w:r>
            <w:r w:rsidR="00AA4235" w:rsidRPr="00572E2F">
              <w:rPr>
                <w:rFonts w:asciiTheme="minorHAnsi" w:hAnsiTheme="minorHAnsi"/>
                <w:noProof/>
                <w:sz w:val="20"/>
                <w:szCs w:val="20"/>
                <w:lang w:val="bs-Latn-BA"/>
              </w:rPr>
              <w:t>,00</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39F9C50C" w14:textId="77777777" w:rsidR="00AA4235" w:rsidRPr="00572E2F" w:rsidRDefault="00DF46A1">
            <w:pPr>
              <w:spacing w:before="120"/>
              <w:rPr>
                <w:rFonts w:asciiTheme="minorHAnsi" w:hAnsiTheme="minorHAnsi"/>
                <w:b w:val="0"/>
                <w:noProof/>
                <w:sz w:val="20"/>
                <w:szCs w:val="20"/>
                <w:lang w:val="bs-Latn-BA"/>
              </w:rPr>
            </w:pPr>
            <w:r w:rsidRPr="00572E2F">
              <w:rPr>
                <w:rFonts w:asciiTheme="minorHAnsi" w:hAnsiTheme="minorHAnsi"/>
                <w:b w:val="0"/>
                <w:noProof/>
                <w:sz w:val="20"/>
                <w:szCs w:val="20"/>
                <w:lang w:val="bs-Latn-BA"/>
              </w:rPr>
              <w:t>185.512</w:t>
            </w:r>
            <w:r w:rsidR="00AA4235" w:rsidRPr="00572E2F">
              <w:rPr>
                <w:rFonts w:asciiTheme="minorHAnsi" w:hAnsiTheme="minorHAnsi"/>
                <w:b w:val="0"/>
                <w:noProof/>
                <w:sz w:val="20"/>
                <w:szCs w:val="20"/>
                <w:lang w:val="bs-Latn-BA"/>
              </w:rPr>
              <w:t>,00</w:t>
            </w:r>
          </w:p>
        </w:tc>
      </w:tr>
      <w:tr w:rsidR="00AA4235" w:rsidRPr="00572E2F" w14:paraId="3DC19C1E" w14:textId="77777777" w:rsidTr="00732B33">
        <w:trPr>
          <w:trHeight w:val="731"/>
          <w:jc w:val="center"/>
        </w:trPr>
        <w:tc>
          <w:tcPr>
            <w:tcW w:w="759" w:type="pct"/>
            <w:tcBorders>
              <w:top w:val="single" w:sz="4" w:space="0" w:color="000000"/>
              <w:left w:val="single" w:sz="4" w:space="0" w:color="000000"/>
              <w:bottom w:val="single" w:sz="4" w:space="0" w:color="000000"/>
              <w:right w:val="single" w:sz="4" w:space="0" w:color="000000"/>
            </w:tcBorders>
            <w:vAlign w:val="center"/>
            <w:hideMark/>
          </w:tcPr>
          <w:p w14:paraId="044C5D8C" w14:textId="77777777" w:rsidR="00AA4235" w:rsidRPr="00572E2F" w:rsidRDefault="00AA4235">
            <w:pPr>
              <w:rPr>
                <w:rFonts w:asciiTheme="minorHAnsi" w:hAnsiTheme="minorHAnsi"/>
                <w:b w:val="0"/>
                <w:noProof/>
                <w:sz w:val="20"/>
                <w:szCs w:val="20"/>
                <w:lang w:val="bs-Latn-BA"/>
              </w:rPr>
            </w:pPr>
            <w:r w:rsidRPr="00572E2F">
              <w:rPr>
                <w:rFonts w:asciiTheme="minorHAnsi" w:hAnsiTheme="minorHAnsi"/>
                <w:b w:val="0"/>
                <w:noProof/>
                <w:sz w:val="20"/>
                <w:szCs w:val="20"/>
                <w:lang w:val="bs-Latn-BA"/>
              </w:rPr>
              <w:t>SC 1:O.C.1.2; O.C:2.1.</w:t>
            </w:r>
          </w:p>
        </w:tc>
        <w:tc>
          <w:tcPr>
            <w:tcW w:w="1585" w:type="pct"/>
            <w:tcBorders>
              <w:top w:val="single" w:sz="4" w:space="0" w:color="000000"/>
              <w:left w:val="single" w:sz="4" w:space="0" w:color="000000"/>
              <w:bottom w:val="single" w:sz="4" w:space="0" w:color="000000"/>
              <w:right w:val="single" w:sz="4" w:space="0" w:color="000000"/>
            </w:tcBorders>
            <w:vAlign w:val="center"/>
            <w:hideMark/>
          </w:tcPr>
          <w:p w14:paraId="00AD6A4D" w14:textId="77777777" w:rsidR="00AA4235" w:rsidRPr="00572E2F" w:rsidRDefault="00AA4235">
            <w:pPr>
              <w:jc w:val="both"/>
              <w:rPr>
                <w:rFonts w:asciiTheme="minorHAnsi" w:hAnsiTheme="minorHAnsi"/>
                <w:b w:val="0"/>
                <w:noProof/>
                <w:sz w:val="20"/>
                <w:szCs w:val="20"/>
                <w:lang w:val="bs-Latn-BA"/>
              </w:rPr>
            </w:pPr>
            <w:r w:rsidRPr="00572E2F">
              <w:rPr>
                <w:rFonts w:asciiTheme="minorHAnsi" w:hAnsiTheme="minorHAnsi"/>
                <w:b w:val="0"/>
                <w:noProof/>
                <w:sz w:val="20"/>
                <w:szCs w:val="20"/>
                <w:lang w:val="bs-Latn-BA"/>
              </w:rPr>
              <w:t>Podrška i sufinansiranje projekata zapošljavanja</w:t>
            </w:r>
          </w:p>
        </w:tc>
        <w:tc>
          <w:tcPr>
            <w:tcW w:w="872" w:type="pct"/>
            <w:tcBorders>
              <w:top w:val="single" w:sz="4" w:space="0" w:color="000000"/>
              <w:left w:val="single" w:sz="4" w:space="0" w:color="000000"/>
              <w:bottom w:val="single" w:sz="4" w:space="0" w:color="000000"/>
              <w:right w:val="single" w:sz="4" w:space="0" w:color="000000"/>
            </w:tcBorders>
            <w:hideMark/>
          </w:tcPr>
          <w:p w14:paraId="17D3C66B" w14:textId="77777777" w:rsidR="00AA4235" w:rsidRPr="00572E2F" w:rsidRDefault="00AA4235">
            <w:pPr>
              <w:rPr>
                <w:rFonts w:asciiTheme="minorHAnsi" w:hAnsiTheme="minorHAnsi"/>
                <w:b w:val="0"/>
                <w:noProof/>
                <w:sz w:val="20"/>
                <w:szCs w:val="20"/>
                <w:lang w:val="bs-Latn-BA"/>
              </w:rPr>
            </w:pPr>
            <w:r w:rsidRPr="00572E2F">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26FC46D" w14:textId="77777777" w:rsidR="00AA4235" w:rsidRPr="00572E2F" w:rsidRDefault="006A3EDD">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50.000</w:t>
            </w:r>
            <w:r w:rsidR="00AA4235" w:rsidRPr="00572E2F">
              <w:rPr>
                <w:rFonts w:asciiTheme="minorHAnsi" w:hAnsiTheme="minorHAnsi"/>
                <w:noProof/>
                <w:sz w:val="20"/>
                <w:szCs w:val="20"/>
                <w:lang w:val="bs-Latn-BA"/>
              </w:rPr>
              <w:t>,00</w:t>
            </w: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4CF4881" w14:textId="77777777" w:rsidR="00AA4235" w:rsidRPr="00572E2F" w:rsidRDefault="00AA4235">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1F1D2FDB" w14:textId="77777777" w:rsidR="00AA4235" w:rsidRPr="00572E2F" w:rsidRDefault="006A3EDD">
            <w:pPr>
              <w:spacing w:before="120"/>
              <w:rPr>
                <w:rFonts w:asciiTheme="minorHAnsi" w:hAnsiTheme="minorHAnsi"/>
                <w:b w:val="0"/>
                <w:noProof/>
                <w:sz w:val="20"/>
                <w:szCs w:val="20"/>
                <w:lang w:val="bs-Latn-BA"/>
              </w:rPr>
            </w:pPr>
            <w:r w:rsidRPr="00572E2F">
              <w:rPr>
                <w:rFonts w:asciiTheme="minorHAnsi" w:hAnsiTheme="minorHAnsi"/>
                <w:b w:val="0"/>
                <w:noProof/>
                <w:sz w:val="20"/>
                <w:szCs w:val="20"/>
                <w:lang w:val="bs-Latn-BA"/>
              </w:rPr>
              <w:t>50.000</w:t>
            </w:r>
            <w:r w:rsidR="00AA4235" w:rsidRPr="00572E2F">
              <w:rPr>
                <w:rFonts w:asciiTheme="minorHAnsi" w:hAnsiTheme="minorHAnsi"/>
                <w:b w:val="0"/>
                <w:noProof/>
                <w:sz w:val="20"/>
                <w:szCs w:val="20"/>
                <w:lang w:val="bs-Latn-BA"/>
              </w:rPr>
              <w:t>,00</w:t>
            </w:r>
          </w:p>
        </w:tc>
      </w:tr>
      <w:tr w:rsidR="00AA4235" w:rsidRPr="00572E2F" w14:paraId="59D592A2" w14:textId="77777777" w:rsidTr="00732B33">
        <w:trPr>
          <w:trHeight w:val="731"/>
          <w:jc w:val="center"/>
        </w:trPr>
        <w:tc>
          <w:tcPr>
            <w:tcW w:w="759" w:type="pct"/>
            <w:tcBorders>
              <w:top w:val="single" w:sz="4" w:space="0" w:color="000000"/>
              <w:left w:val="single" w:sz="4" w:space="0" w:color="000000"/>
              <w:bottom w:val="single" w:sz="4" w:space="0" w:color="000000"/>
              <w:right w:val="single" w:sz="4" w:space="0" w:color="000000"/>
            </w:tcBorders>
            <w:vAlign w:val="center"/>
            <w:hideMark/>
          </w:tcPr>
          <w:p w14:paraId="478F0BE5" w14:textId="77777777" w:rsidR="00AA4235" w:rsidRPr="00572E2F" w:rsidRDefault="00AA4235">
            <w:pPr>
              <w:rPr>
                <w:rFonts w:asciiTheme="minorHAnsi" w:hAnsiTheme="minorHAnsi"/>
                <w:b w:val="0"/>
                <w:noProof/>
                <w:sz w:val="20"/>
                <w:szCs w:val="20"/>
                <w:lang w:val="bs-Latn-BA"/>
              </w:rPr>
            </w:pPr>
            <w:r w:rsidRPr="00572E2F">
              <w:rPr>
                <w:rFonts w:asciiTheme="minorHAnsi" w:hAnsiTheme="minorHAnsi"/>
                <w:b w:val="0"/>
                <w:noProof/>
                <w:sz w:val="20"/>
                <w:szCs w:val="20"/>
                <w:lang w:val="bs-Latn-BA"/>
              </w:rPr>
              <w:t>SC 1:O.C.1.2; O.C:2.1.</w:t>
            </w:r>
          </w:p>
        </w:tc>
        <w:tc>
          <w:tcPr>
            <w:tcW w:w="1585" w:type="pct"/>
            <w:tcBorders>
              <w:top w:val="single" w:sz="4" w:space="0" w:color="000000"/>
              <w:left w:val="single" w:sz="4" w:space="0" w:color="000000"/>
              <w:bottom w:val="single" w:sz="4" w:space="0" w:color="000000"/>
              <w:right w:val="single" w:sz="4" w:space="0" w:color="000000"/>
            </w:tcBorders>
            <w:vAlign w:val="center"/>
            <w:hideMark/>
          </w:tcPr>
          <w:p w14:paraId="55C81C05" w14:textId="77777777" w:rsidR="00AA4235" w:rsidRPr="00572E2F" w:rsidRDefault="00AA4235">
            <w:pPr>
              <w:jc w:val="both"/>
              <w:rPr>
                <w:rFonts w:asciiTheme="minorHAnsi" w:hAnsiTheme="minorHAnsi"/>
                <w:b w:val="0"/>
                <w:noProof/>
                <w:sz w:val="20"/>
                <w:szCs w:val="20"/>
                <w:lang w:val="bs-Latn-BA"/>
              </w:rPr>
            </w:pPr>
            <w:r w:rsidRPr="00572E2F">
              <w:rPr>
                <w:rFonts w:asciiTheme="minorHAnsi" w:hAnsiTheme="minorHAnsi"/>
                <w:b w:val="0"/>
                <w:noProof/>
                <w:sz w:val="20"/>
                <w:szCs w:val="20"/>
                <w:lang w:val="bs-Latn-BA"/>
              </w:rPr>
              <w:t>Podrška u izgradnji novih poslovnih objekata u proizvodnji i poljoprivredi</w:t>
            </w:r>
          </w:p>
        </w:tc>
        <w:tc>
          <w:tcPr>
            <w:tcW w:w="872" w:type="pct"/>
            <w:tcBorders>
              <w:top w:val="single" w:sz="4" w:space="0" w:color="000000"/>
              <w:left w:val="single" w:sz="4" w:space="0" w:color="000000"/>
              <w:bottom w:val="single" w:sz="4" w:space="0" w:color="000000"/>
              <w:right w:val="single" w:sz="4" w:space="0" w:color="000000"/>
            </w:tcBorders>
            <w:hideMark/>
          </w:tcPr>
          <w:p w14:paraId="78E7BEC2" w14:textId="77777777" w:rsidR="00AA4235" w:rsidRPr="00572E2F" w:rsidRDefault="00AA4235">
            <w:pPr>
              <w:rPr>
                <w:rFonts w:asciiTheme="minorHAnsi" w:hAnsiTheme="minorHAnsi"/>
                <w:b w:val="0"/>
                <w:noProof/>
                <w:sz w:val="20"/>
                <w:szCs w:val="20"/>
                <w:lang w:val="bs-Latn-BA"/>
              </w:rPr>
            </w:pPr>
            <w:r w:rsidRPr="00572E2F">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D8E1B99" w14:textId="77777777" w:rsidR="00AA4235" w:rsidRPr="00572E2F" w:rsidRDefault="00DF46A1">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50.684</w:t>
            </w:r>
            <w:r w:rsidR="00AA4235" w:rsidRPr="00572E2F">
              <w:rPr>
                <w:rFonts w:asciiTheme="minorHAnsi" w:hAnsiTheme="minorHAnsi"/>
                <w:noProof/>
                <w:sz w:val="20"/>
                <w:szCs w:val="20"/>
                <w:lang w:val="bs-Latn-BA"/>
              </w:rPr>
              <w:t>,00</w:t>
            </w: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FC5B7FC" w14:textId="77777777" w:rsidR="00AA4235" w:rsidRPr="00572E2F" w:rsidRDefault="00AA4235">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5F30450B" w14:textId="77777777" w:rsidR="00AA4235" w:rsidRPr="00572E2F" w:rsidRDefault="00DF46A1">
            <w:pPr>
              <w:spacing w:before="120"/>
              <w:rPr>
                <w:rFonts w:asciiTheme="minorHAnsi" w:hAnsiTheme="minorHAnsi"/>
                <w:b w:val="0"/>
                <w:noProof/>
                <w:sz w:val="20"/>
                <w:szCs w:val="20"/>
                <w:lang w:val="bs-Latn-BA"/>
              </w:rPr>
            </w:pPr>
            <w:r w:rsidRPr="00572E2F">
              <w:rPr>
                <w:rFonts w:asciiTheme="minorHAnsi" w:hAnsiTheme="minorHAnsi"/>
                <w:b w:val="0"/>
                <w:noProof/>
                <w:sz w:val="20"/>
                <w:szCs w:val="20"/>
                <w:lang w:val="bs-Latn-BA"/>
              </w:rPr>
              <w:t>50.684</w:t>
            </w:r>
            <w:r w:rsidR="00AA4235" w:rsidRPr="00572E2F">
              <w:rPr>
                <w:rFonts w:asciiTheme="minorHAnsi" w:hAnsiTheme="minorHAnsi"/>
                <w:b w:val="0"/>
                <w:noProof/>
                <w:sz w:val="20"/>
                <w:szCs w:val="20"/>
                <w:lang w:val="bs-Latn-BA"/>
              </w:rPr>
              <w:t>,00</w:t>
            </w:r>
          </w:p>
        </w:tc>
      </w:tr>
      <w:tr w:rsidR="00732B33" w:rsidRPr="00572E2F" w14:paraId="5DC0E2C4" w14:textId="77777777" w:rsidTr="00732B33">
        <w:trPr>
          <w:trHeight w:val="731"/>
          <w:jc w:val="center"/>
        </w:trPr>
        <w:tc>
          <w:tcPr>
            <w:tcW w:w="3216" w:type="pct"/>
            <w:gridSpan w:val="3"/>
            <w:tcBorders>
              <w:top w:val="single" w:sz="4" w:space="0" w:color="000000"/>
              <w:left w:val="single" w:sz="4" w:space="0" w:color="000000"/>
              <w:bottom w:val="single" w:sz="4" w:space="0" w:color="000000"/>
              <w:right w:val="single" w:sz="4" w:space="0" w:color="000000"/>
            </w:tcBorders>
            <w:vAlign w:val="center"/>
            <w:hideMark/>
          </w:tcPr>
          <w:p w14:paraId="7167304F" w14:textId="77777777" w:rsidR="00732B33" w:rsidRPr="00572E2F" w:rsidRDefault="00732B33">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Ukupno ekonomski sektor</w:t>
            </w:r>
          </w:p>
        </w:tc>
        <w:tc>
          <w:tcPr>
            <w:tcW w:w="628" w:type="pct"/>
            <w:tcBorders>
              <w:top w:val="single" w:sz="4" w:space="0" w:color="000000"/>
              <w:left w:val="single" w:sz="4" w:space="0" w:color="000000"/>
              <w:bottom w:val="single" w:sz="4" w:space="0" w:color="000000"/>
              <w:right w:val="single" w:sz="4" w:space="0" w:color="000000"/>
            </w:tcBorders>
            <w:vAlign w:val="center"/>
          </w:tcPr>
          <w:p w14:paraId="1EB53047" w14:textId="77777777" w:rsidR="00732B33" w:rsidRPr="00572E2F" w:rsidRDefault="00E408D6">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396.778,28</w:t>
            </w:r>
          </w:p>
        </w:tc>
        <w:tc>
          <w:tcPr>
            <w:tcW w:w="569" w:type="pct"/>
            <w:tcBorders>
              <w:top w:val="single" w:sz="4" w:space="0" w:color="000000"/>
              <w:left w:val="single" w:sz="4" w:space="0" w:color="000000"/>
              <w:bottom w:val="single" w:sz="4" w:space="0" w:color="000000"/>
              <w:right w:val="single" w:sz="4" w:space="0" w:color="000000"/>
            </w:tcBorders>
            <w:vAlign w:val="center"/>
          </w:tcPr>
          <w:p w14:paraId="2809C4B9" w14:textId="77777777" w:rsidR="00732B33" w:rsidRPr="00572E2F" w:rsidRDefault="00E408D6">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375.103,00</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19CCB823" w14:textId="77777777" w:rsidR="00732B33" w:rsidRPr="00572E2F" w:rsidRDefault="00732B33">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771.881,28</w:t>
            </w:r>
          </w:p>
        </w:tc>
      </w:tr>
      <w:tr w:rsidR="00AA4235" w:rsidRPr="00572E2F" w14:paraId="6140267B" w14:textId="77777777" w:rsidTr="00AA4235">
        <w:trPr>
          <w:trHeight w:val="731"/>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14:paraId="4BC8610E" w14:textId="77777777" w:rsidR="00AA4235" w:rsidRPr="00572E2F" w:rsidRDefault="00AA4235">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Društveni sektor</w:t>
            </w:r>
          </w:p>
        </w:tc>
      </w:tr>
      <w:tr w:rsidR="00AA4235" w:rsidRPr="00572E2F" w14:paraId="2367F9E8" w14:textId="77777777" w:rsidTr="00732B33">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hideMark/>
          </w:tcPr>
          <w:p w14:paraId="75113910" w14:textId="77777777" w:rsidR="00AA4235" w:rsidRPr="00572E2F" w:rsidRDefault="00AA4235">
            <w:pPr>
              <w:rPr>
                <w:rFonts w:asciiTheme="minorHAnsi" w:hAnsiTheme="minorHAnsi"/>
                <w:b w:val="0"/>
                <w:noProof/>
                <w:sz w:val="20"/>
                <w:szCs w:val="20"/>
                <w:lang w:val="bs-Latn-BA"/>
              </w:rPr>
            </w:pPr>
            <w:r w:rsidRPr="00572E2F">
              <w:rPr>
                <w:rFonts w:asciiTheme="minorHAnsi" w:hAnsiTheme="minorHAnsi"/>
                <w:b w:val="0"/>
                <w:noProof/>
                <w:sz w:val="20"/>
                <w:szCs w:val="20"/>
                <w:lang w:val="bs-Latn-BA"/>
              </w:rPr>
              <w:t>SC 3, OC 2.2.</w:t>
            </w:r>
          </w:p>
        </w:tc>
        <w:tc>
          <w:tcPr>
            <w:tcW w:w="1585" w:type="pct"/>
            <w:tcBorders>
              <w:top w:val="single" w:sz="4" w:space="0" w:color="000000"/>
              <w:left w:val="single" w:sz="4" w:space="0" w:color="000000"/>
              <w:bottom w:val="single" w:sz="4" w:space="0" w:color="000000"/>
              <w:right w:val="single" w:sz="4" w:space="0" w:color="000000"/>
            </w:tcBorders>
            <w:vAlign w:val="center"/>
            <w:hideMark/>
          </w:tcPr>
          <w:p w14:paraId="30C708BC" w14:textId="77777777" w:rsidR="00AA4235" w:rsidRPr="00572E2F" w:rsidRDefault="00AA4235">
            <w:pPr>
              <w:rPr>
                <w:rFonts w:asciiTheme="minorHAnsi" w:hAnsiTheme="minorHAnsi"/>
                <w:b w:val="0"/>
                <w:noProof/>
                <w:sz w:val="20"/>
                <w:szCs w:val="20"/>
                <w:lang w:val="bs-Latn-BA"/>
              </w:rPr>
            </w:pPr>
            <w:r w:rsidRPr="00572E2F">
              <w:rPr>
                <w:rFonts w:asciiTheme="minorHAnsi" w:hAnsiTheme="minorHAnsi"/>
                <w:b w:val="0"/>
                <w:noProof/>
                <w:sz w:val="20"/>
                <w:szCs w:val="20"/>
                <w:lang w:val="bs-Latn-BA"/>
              </w:rPr>
              <w:t xml:space="preserve">Jačanje kapaciteta MZ </w:t>
            </w:r>
            <w:r w:rsidR="00D45024" w:rsidRPr="00572E2F">
              <w:rPr>
                <w:rFonts w:asciiTheme="minorHAnsi" w:hAnsiTheme="minorHAnsi"/>
                <w:b w:val="0"/>
                <w:noProof/>
                <w:sz w:val="20"/>
                <w:szCs w:val="20"/>
                <w:lang w:val="bs-Latn-BA"/>
              </w:rPr>
              <w:t>–</w:t>
            </w:r>
            <w:r w:rsidRPr="00572E2F">
              <w:rPr>
                <w:rFonts w:asciiTheme="minorHAnsi" w:hAnsiTheme="minorHAnsi"/>
                <w:b w:val="0"/>
                <w:noProof/>
                <w:sz w:val="20"/>
                <w:szCs w:val="20"/>
                <w:lang w:val="bs-Latn-BA"/>
              </w:rPr>
              <w:t xml:space="preserve"> obuke</w:t>
            </w:r>
            <w:r w:rsidR="00D45024" w:rsidRPr="00572E2F">
              <w:rPr>
                <w:rFonts w:asciiTheme="minorHAnsi" w:hAnsiTheme="minorHAnsi"/>
                <w:b w:val="0"/>
                <w:noProof/>
                <w:sz w:val="20"/>
                <w:szCs w:val="20"/>
                <w:lang w:val="bs-Latn-BA"/>
              </w:rPr>
              <w:t xml:space="preserve"> za upravljanje projektnim ciklusom</w:t>
            </w:r>
          </w:p>
        </w:tc>
        <w:tc>
          <w:tcPr>
            <w:tcW w:w="872" w:type="pct"/>
            <w:tcBorders>
              <w:top w:val="single" w:sz="4" w:space="0" w:color="000000"/>
              <w:left w:val="single" w:sz="4" w:space="0" w:color="000000"/>
              <w:bottom w:val="single" w:sz="4" w:space="0" w:color="000000"/>
              <w:right w:val="single" w:sz="4" w:space="0" w:color="000000"/>
            </w:tcBorders>
            <w:hideMark/>
          </w:tcPr>
          <w:p w14:paraId="5EA6D9C1" w14:textId="77777777" w:rsidR="00AA4235" w:rsidRPr="00572E2F" w:rsidRDefault="00AA4235">
            <w:pPr>
              <w:rPr>
                <w:rFonts w:asciiTheme="minorHAnsi" w:hAnsiTheme="minorHAnsi"/>
                <w:b w:val="0"/>
                <w:noProof/>
                <w:sz w:val="20"/>
                <w:szCs w:val="20"/>
                <w:lang w:val="bs-Latn-BA"/>
              </w:rPr>
            </w:pPr>
            <w:r w:rsidRPr="00572E2F">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1FCA990" w14:textId="77777777" w:rsidR="00AA4235" w:rsidRPr="00572E2F" w:rsidRDefault="00D45024">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7.000,00</w:t>
            </w: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501DB19" w14:textId="77777777" w:rsidR="00AA4235" w:rsidRPr="00572E2F" w:rsidRDefault="00AA4235">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7.000,00</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033F0323" w14:textId="77777777" w:rsidR="00AA4235" w:rsidRPr="00572E2F" w:rsidRDefault="00D45024">
            <w:pPr>
              <w:spacing w:before="120"/>
              <w:rPr>
                <w:rFonts w:asciiTheme="minorHAnsi" w:hAnsiTheme="minorHAnsi"/>
                <w:b w:val="0"/>
                <w:noProof/>
                <w:sz w:val="20"/>
                <w:szCs w:val="20"/>
                <w:lang w:val="bs-Latn-BA"/>
              </w:rPr>
            </w:pPr>
            <w:r w:rsidRPr="00572E2F">
              <w:rPr>
                <w:rFonts w:asciiTheme="minorHAnsi" w:hAnsiTheme="minorHAnsi"/>
                <w:b w:val="0"/>
                <w:noProof/>
                <w:sz w:val="20"/>
                <w:szCs w:val="20"/>
                <w:lang w:val="bs-Latn-BA"/>
              </w:rPr>
              <w:t>14</w:t>
            </w:r>
            <w:r w:rsidR="00AA4235" w:rsidRPr="00572E2F">
              <w:rPr>
                <w:rFonts w:asciiTheme="minorHAnsi" w:hAnsiTheme="minorHAnsi"/>
                <w:b w:val="0"/>
                <w:noProof/>
                <w:sz w:val="20"/>
                <w:szCs w:val="20"/>
                <w:lang w:val="bs-Latn-BA"/>
              </w:rPr>
              <w:t>.000,00</w:t>
            </w:r>
          </w:p>
        </w:tc>
      </w:tr>
      <w:tr w:rsidR="00AA4235" w:rsidRPr="00572E2F" w14:paraId="4FF37D64" w14:textId="77777777" w:rsidTr="00732B33">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hideMark/>
          </w:tcPr>
          <w:p w14:paraId="66EB08DB" w14:textId="77777777" w:rsidR="00AA4235" w:rsidRPr="00572E2F" w:rsidRDefault="00AA4235">
            <w:pPr>
              <w:rPr>
                <w:rFonts w:asciiTheme="minorHAnsi" w:hAnsiTheme="minorHAnsi"/>
                <w:b w:val="0"/>
                <w:noProof/>
                <w:sz w:val="20"/>
                <w:szCs w:val="20"/>
                <w:lang w:val="bs-Latn-BA"/>
              </w:rPr>
            </w:pPr>
            <w:r w:rsidRPr="00572E2F">
              <w:rPr>
                <w:rFonts w:asciiTheme="minorHAnsi" w:hAnsiTheme="minorHAnsi"/>
                <w:b w:val="0"/>
                <w:noProof/>
                <w:sz w:val="20"/>
                <w:szCs w:val="20"/>
                <w:lang w:val="bs-Latn-BA"/>
              </w:rPr>
              <w:t>SC 3, OC 2.2.</w:t>
            </w:r>
          </w:p>
        </w:tc>
        <w:tc>
          <w:tcPr>
            <w:tcW w:w="1585" w:type="pct"/>
            <w:tcBorders>
              <w:top w:val="single" w:sz="4" w:space="0" w:color="000000"/>
              <w:left w:val="single" w:sz="4" w:space="0" w:color="000000"/>
              <w:bottom w:val="single" w:sz="4" w:space="0" w:color="000000"/>
              <w:right w:val="single" w:sz="4" w:space="0" w:color="000000"/>
            </w:tcBorders>
            <w:vAlign w:val="center"/>
            <w:hideMark/>
          </w:tcPr>
          <w:p w14:paraId="61BFA6A7" w14:textId="77777777" w:rsidR="00AA4235" w:rsidRPr="00572E2F" w:rsidRDefault="00AA4235">
            <w:pPr>
              <w:rPr>
                <w:rFonts w:asciiTheme="minorHAnsi" w:hAnsiTheme="minorHAnsi"/>
                <w:b w:val="0"/>
                <w:noProof/>
                <w:sz w:val="20"/>
                <w:szCs w:val="20"/>
                <w:lang w:val="bs-Latn-BA"/>
              </w:rPr>
            </w:pPr>
            <w:r w:rsidRPr="00572E2F">
              <w:rPr>
                <w:rFonts w:asciiTheme="minorHAnsi" w:hAnsiTheme="minorHAnsi"/>
                <w:b w:val="0"/>
                <w:noProof/>
                <w:sz w:val="20"/>
                <w:szCs w:val="20"/>
                <w:lang w:val="bs-Latn-BA"/>
              </w:rPr>
              <w:t>Uvođenje e-uprave kroz elektronski registar administrativnih poslova</w:t>
            </w:r>
            <w:r w:rsidR="00D45024" w:rsidRPr="00572E2F">
              <w:rPr>
                <w:rFonts w:asciiTheme="minorHAnsi" w:hAnsiTheme="minorHAnsi"/>
                <w:b w:val="0"/>
                <w:noProof/>
                <w:sz w:val="20"/>
                <w:szCs w:val="20"/>
                <w:lang w:val="bs-Latn-BA"/>
              </w:rPr>
              <w:t xml:space="preserve"> i izradu baza podataka</w:t>
            </w:r>
          </w:p>
        </w:tc>
        <w:tc>
          <w:tcPr>
            <w:tcW w:w="872" w:type="pct"/>
            <w:tcBorders>
              <w:top w:val="single" w:sz="4" w:space="0" w:color="000000"/>
              <w:left w:val="single" w:sz="4" w:space="0" w:color="000000"/>
              <w:bottom w:val="single" w:sz="4" w:space="0" w:color="000000"/>
              <w:right w:val="single" w:sz="4" w:space="0" w:color="000000"/>
            </w:tcBorders>
            <w:hideMark/>
          </w:tcPr>
          <w:p w14:paraId="1069407E" w14:textId="77777777" w:rsidR="00AA4235" w:rsidRPr="00572E2F" w:rsidRDefault="00AA4235">
            <w:pPr>
              <w:rPr>
                <w:rFonts w:asciiTheme="minorHAnsi" w:hAnsiTheme="minorHAnsi"/>
                <w:b w:val="0"/>
                <w:noProof/>
                <w:sz w:val="20"/>
                <w:szCs w:val="20"/>
                <w:lang w:val="bs-Latn-BA"/>
              </w:rPr>
            </w:pPr>
            <w:r w:rsidRPr="00572E2F">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0DBE3DD" w14:textId="77777777" w:rsidR="00AA4235" w:rsidRPr="00572E2F" w:rsidRDefault="00AA4235">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w:t>
            </w: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EC150B3" w14:textId="77777777" w:rsidR="00AA4235" w:rsidRPr="00572E2F" w:rsidRDefault="006700EE">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10.844</w:t>
            </w:r>
            <w:r w:rsidR="00AA4235" w:rsidRPr="00572E2F">
              <w:rPr>
                <w:rFonts w:asciiTheme="minorHAnsi" w:hAnsiTheme="minorHAnsi"/>
                <w:noProof/>
                <w:sz w:val="20"/>
                <w:szCs w:val="20"/>
                <w:lang w:val="bs-Latn-BA"/>
              </w:rPr>
              <w:t>,00</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5941E4CD" w14:textId="77777777" w:rsidR="00AA4235" w:rsidRPr="00572E2F" w:rsidRDefault="006700EE">
            <w:pPr>
              <w:spacing w:before="120"/>
              <w:rPr>
                <w:rFonts w:asciiTheme="minorHAnsi" w:hAnsiTheme="minorHAnsi"/>
                <w:b w:val="0"/>
                <w:noProof/>
                <w:sz w:val="20"/>
                <w:szCs w:val="20"/>
                <w:lang w:val="bs-Latn-BA"/>
              </w:rPr>
            </w:pPr>
            <w:r w:rsidRPr="00572E2F">
              <w:rPr>
                <w:rFonts w:asciiTheme="minorHAnsi" w:hAnsiTheme="minorHAnsi"/>
                <w:b w:val="0"/>
                <w:noProof/>
                <w:sz w:val="20"/>
                <w:szCs w:val="20"/>
                <w:lang w:val="bs-Latn-BA"/>
              </w:rPr>
              <w:t>10.844</w:t>
            </w:r>
            <w:r w:rsidR="00AA4235" w:rsidRPr="00572E2F">
              <w:rPr>
                <w:rFonts w:asciiTheme="minorHAnsi" w:hAnsiTheme="minorHAnsi"/>
                <w:b w:val="0"/>
                <w:noProof/>
                <w:sz w:val="20"/>
                <w:szCs w:val="20"/>
                <w:lang w:val="bs-Latn-BA"/>
              </w:rPr>
              <w:t>,00</w:t>
            </w:r>
          </w:p>
        </w:tc>
      </w:tr>
      <w:tr w:rsidR="00AA4235" w:rsidRPr="00572E2F" w14:paraId="4C564E49" w14:textId="77777777" w:rsidTr="00732B33">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hideMark/>
          </w:tcPr>
          <w:p w14:paraId="4B1E34E7" w14:textId="77777777" w:rsidR="00AA4235" w:rsidRPr="00572E2F" w:rsidRDefault="00AA4235">
            <w:pPr>
              <w:rPr>
                <w:rFonts w:asciiTheme="minorHAnsi" w:hAnsiTheme="minorHAnsi"/>
                <w:b w:val="0"/>
                <w:noProof/>
                <w:sz w:val="20"/>
                <w:szCs w:val="20"/>
                <w:lang w:val="bs-Latn-BA"/>
              </w:rPr>
            </w:pPr>
            <w:r w:rsidRPr="00572E2F">
              <w:rPr>
                <w:rFonts w:asciiTheme="minorHAnsi" w:hAnsiTheme="minorHAnsi"/>
                <w:b w:val="0"/>
                <w:noProof/>
                <w:sz w:val="20"/>
                <w:szCs w:val="20"/>
                <w:lang w:val="bs-Latn-BA"/>
              </w:rPr>
              <w:t>SC3, OC 2.3.</w:t>
            </w:r>
          </w:p>
        </w:tc>
        <w:tc>
          <w:tcPr>
            <w:tcW w:w="1585" w:type="pct"/>
            <w:tcBorders>
              <w:top w:val="single" w:sz="4" w:space="0" w:color="000000"/>
              <w:left w:val="single" w:sz="4" w:space="0" w:color="000000"/>
              <w:bottom w:val="single" w:sz="4" w:space="0" w:color="000000"/>
              <w:right w:val="single" w:sz="4" w:space="0" w:color="000000"/>
            </w:tcBorders>
            <w:vAlign w:val="center"/>
            <w:hideMark/>
          </w:tcPr>
          <w:p w14:paraId="60E05802" w14:textId="77777777" w:rsidR="00AA4235" w:rsidRPr="00572E2F" w:rsidRDefault="00AA4235">
            <w:pPr>
              <w:rPr>
                <w:rFonts w:asciiTheme="minorHAnsi" w:hAnsiTheme="minorHAnsi"/>
                <w:b w:val="0"/>
                <w:noProof/>
                <w:sz w:val="20"/>
                <w:szCs w:val="20"/>
                <w:lang w:val="bs-Latn-BA"/>
              </w:rPr>
            </w:pPr>
            <w:r w:rsidRPr="00572E2F">
              <w:rPr>
                <w:rFonts w:asciiTheme="minorHAnsi" w:hAnsiTheme="minorHAnsi"/>
                <w:b w:val="0"/>
                <w:noProof/>
                <w:sz w:val="20"/>
                <w:szCs w:val="20"/>
                <w:lang w:val="bs-Latn-BA"/>
              </w:rPr>
              <w:t>Uređenje prostora Matičnih ureda i nabavka softwera</w:t>
            </w:r>
          </w:p>
        </w:tc>
        <w:tc>
          <w:tcPr>
            <w:tcW w:w="872" w:type="pct"/>
            <w:tcBorders>
              <w:top w:val="single" w:sz="4" w:space="0" w:color="000000"/>
              <w:left w:val="single" w:sz="4" w:space="0" w:color="000000"/>
              <w:bottom w:val="single" w:sz="4" w:space="0" w:color="000000"/>
              <w:right w:val="single" w:sz="4" w:space="0" w:color="000000"/>
            </w:tcBorders>
            <w:hideMark/>
          </w:tcPr>
          <w:p w14:paraId="199D399E" w14:textId="77777777" w:rsidR="00AA4235" w:rsidRPr="00572E2F" w:rsidRDefault="003E1C6F">
            <w:pPr>
              <w:rPr>
                <w:rFonts w:asciiTheme="minorHAnsi" w:hAnsiTheme="minorHAnsi"/>
                <w:b w:val="0"/>
                <w:noProof/>
                <w:sz w:val="20"/>
                <w:szCs w:val="20"/>
                <w:lang w:val="bs-Latn-BA"/>
              </w:rPr>
            </w:pPr>
            <w:r w:rsidRPr="00572E2F">
              <w:rPr>
                <w:rFonts w:asciiTheme="minorHAnsi" w:hAnsiTheme="minorHAnsi"/>
                <w:b w:val="0"/>
                <w:noProof/>
                <w:sz w:val="20"/>
                <w:szCs w:val="20"/>
                <w:lang w:val="bs-Latn-BA"/>
              </w:rPr>
              <w:t>Završeno</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FB823A9" w14:textId="77777777" w:rsidR="00AA4235" w:rsidRPr="00572E2F" w:rsidRDefault="00AA4235">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16</w:t>
            </w:r>
            <w:r w:rsidR="006700EE" w:rsidRPr="00572E2F">
              <w:rPr>
                <w:rFonts w:asciiTheme="minorHAnsi" w:hAnsiTheme="minorHAnsi"/>
                <w:noProof/>
                <w:sz w:val="20"/>
                <w:szCs w:val="20"/>
                <w:lang w:val="bs-Latn-BA"/>
              </w:rPr>
              <w:t>7.919</w:t>
            </w:r>
            <w:r w:rsidRPr="00572E2F">
              <w:rPr>
                <w:rFonts w:asciiTheme="minorHAnsi" w:hAnsiTheme="minorHAnsi"/>
                <w:noProof/>
                <w:sz w:val="20"/>
                <w:szCs w:val="20"/>
                <w:lang w:val="bs-Latn-BA"/>
              </w:rPr>
              <w:t>,00</w:t>
            </w: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63CEC41" w14:textId="77777777" w:rsidR="00AA4235" w:rsidRPr="00572E2F" w:rsidRDefault="00AA4235">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3A4035A2" w14:textId="77777777" w:rsidR="00AA4235" w:rsidRPr="00572E2F" w:rsidRDefault="00AA4235">
            <w:pPr>
              <w:spacing w:before="120"/>
              <w:rPr>
                <w:rFonts w:asciiTheme="minorHAnsi" w:hAnsiTheme="minorHAnsi"/>
                <w:b w:val="0"/>
                <w:noProof/>
                <w:sz w:val="20"/>
                <w:szCs w:val="20"/>
                <w:lang w:val="bs-Latn-BA"/>
              </w:rPr>
            </w:pPr>
            <w:r w:rsidRPr="00572E2F">
              <w:rPr>
                <w:rFonts w:asciiTheme="minorHAnsi" w:hAnsiTheme="minorHAnsi"/>
                <w:b w:val="0"/>
                <w:noProof/>
                <w:sz w:val="20"/>
                <w:szCs w:val="20"/>
                <w:lang w:val="bs-Latn-BA"/>
              </w:rPr>
              <w:t>16</w:t>
            </w:r>
            <w:r w:rsidR="006700EE" w:rsidRPr="00572E2F">
              <w:rPr>
                <w:rFonts w:asciiTheme="minorHAnsi" w:hAnsiTheme="minorHAnsi"/>
                <w:b w:val="0"/>
                <w:noProof/>
                <w:sz w:val="20"/>
                <w:szCs w:val="20"/>
                <w:lang w:val="bs-Latn-BA"/>
              </w:rPr>
              <w:t>7.919</w:t>
            </w:r>
            <w:r w:rsidRPr="00572E2F">
              <w:rPr>
                <w:rFonts w:asciiTheme="minorHAnsi" w:hAnsiTheme="minorHAnsi"/>
                <w:b w:val="0"/>
                <w:noProof/>
                <w:sz w:val="20"/>
                <w:szCs w:val="20"/>
                <w:lang w:val="bs-Latn-BA"/>
              </w:rPr>
              <w:t>,00</w:t>
            </w:r>
          </w:p>
        </w:tc>
      </w:tr>
      <w:tr w:rsidR="00AA4235" w:rsidRPr="00572E2F" w14:paraId="05CFDCD8" w14:textId="77777777" w:rsidTr="00732B33">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hideMark/>
          </w:tcPr>
          <w:p w14:paraId="26061678" w14:textId="77777777" w:rsidR="00AA4235" w:rsidRPr="00572E2F" w:rsidRDefault="00AA4235">
            <w:pPr>
              <w:rPr>
                <w:rFonts w:asciiTheme="minorHAnsi" w:hAnsiTheme="minorHAnsi"/>
                <w:b w:val="0"/>
                <w:noProof/>
                <w:sz w:val="20"/>
                <w:szCs w:val="20"/>
                <w:lang w:val="bs-Latn-BA"/>
              </w:rPr>
            </w:pPr>
            <w:r w:rsidRPr="00572E2F">
              <w:rPr>
                <w:rFonts w:asciiTheme="minorHAnsi" w:hAnsiTheme="minorHAnsi"/>
                <w:b w:val="0"/>
                <w:noProof/>
                <w:sz w:val="20"/>
                <w:szCs w:val="20"/>
                <w:lang w:val="bs-Latn-BA"/>
              </w:rPr>
              <w:t>SC3, OC 2.3.</w:t>
            </w:r>
          </w:p>
        </w:tc>
        <w:tc>
          <w:tcPr>
            <w:tcW w:w="1585" w:type="pct"/>
            <w:tcBorders>
              <w:top w:val="single" w:sz="4" w:space="0" w:color="000000"/>
              <w:left w:val="single" w:sz="4" w:space="0" w:color="000000"/>
              <w:bottom w:val="single" w:sz="4" w:space="0" w:color="000000"/>
              <w:right w:val="single" w:sz="4" w:space="0" w:color="000000"/>
            </w:tcBorders>
            <w:vAlign w:val="center"/>
            <w:hideMark/>
          </w:tcPr>
          <w:p w14:paraId="5298CC2A" w14:textId="77777777" w:rsidR="00AA4235" w:rsidRPr="00572E2F" w:rsidRDefault="00AA4235">
            <w:pPr>
              <w:rPr>
                <w:rFonts w:asciiTheme="minorHAnsi" w:hAnsiTheme="minorHAnsi"/>
                <w:b w:val="0"/>
                <w:noProof/>
                <w:sz w:val="20"/>
                <w:szCs w:val="20"/>
                <w:lang w:val="bs-Latn-BA"/>
              </w:rPr>
            </w:pPr>
            <w:r w:rsidRPr="00572E2F">
              <w:rPr>
                <w:rFonts w:asciiTheme="minorHAnsi" w:hAnsiTheme="minorHAnsi"/>
                <w:b w:val="0"/>
                <w:noProof/>
                <w:sz w:val="20"/>
                <w:szCs w:val="20"/>
                <w:lang w:val="bs-Latn-BA"/>
              </w:rPr>
              <w:t>Nabavka medicinske opreme za potrebe Opće bolnice u Sanskom Mostu</w:t>
            </w:r>
          </w:p>
        </w:tc>
        <w:tc>
          <w:tcPr>
            <w:tcW w:w="872" w:type="pct"/>
            <w:tcBorders>
              <w:top w:val="single" w:sz="4" w:space="0" w:color="000000"/>
              <w:left w:val="single" w:sz="4" w:space="0" w:color="000000"/>
              <w:bottom w:val="single" w:sz="4" w:space="0" w:color="000000"/>
              <w:right w:val="single" w:sz="4" w:space="0" w:color="000000"/>
            </w:tcBorders>
            <w:hideMark/>
          </w:tcPr>
          <w:p w14:paraId="4ADD478A" w14:textId="77777777" w:rsidR="00AA4235" w:rsidRPr="00572E2F" w:rsidRDefault="003E1C6F">
            <w:pPr>
              <w:rPr>
                <w:rFonts w:asciiTheme="minorHAnsi" w:hAnsiTheme="minorHAnsi"/>
                <w:b w:val="0"/>
                <w:noProof/>
                <w:sz w:val="20"/>
                <w:szCs w:val="20"/>
                <w:lang w:val="bs-Latn-BA"/>
              </w:rPr>
            </w:pPr>
            <w:r w:rsidRPr="00572E2F">
              <w:rPr>
                <w:rFonts w:asciiTheme="minorHAnsi" w:hAnsiTheme="minorHAnsi"/>
                <w:b w:val="0"/>
                <w:noProof/>
                <w:sz w:val="20"/>
                <w:szCs w:val="20"/>
                <w:lang w:val="bs-Latn-BA"/>
              </w:rPr>
              <w:t xml:space="preserve">Završeno </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60E62A2" w14:textId="77777777" w:rsidR="00AA4235" w:rsidRPr="00572E2F" w:rsidRDefault="006700EE">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14.501,00</w:t>
            </w: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0EAB11A" w14:textId="77777777" w:rsidR="00AA4235" w:rsidRPr="00572E2F" w:rsidRDefault="006700EE">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1698FA87" w14:textId="77777777" w:rsidR="00AA4235" w:rsidRPr="00572E2F" w:rsidRDefault="006700EE">
            <w:pPr>
              <w:spacing w:before="120"/>
              <w:rPr>
                <w:rFonts w:asciiTheme="minorHAnsi" w:hAnsiTheme="minorHAnsi"/>
                <w:b w:val="0"/>
                <w:noProof/>
                <w:sz w:val="20"/>
                <w:szCs w:val="20"/>
                <w:lang w:val="bs-Latn-BA"/>
              </w:rPr>
            </w:pPr>
            <w:r w:rsidRPr="00572E2F">
              <w:rPr>
                <w:rFonts w:asciiTheme="minorHAnsi" w:hAnsiTheme="minorHAnsi"/>
                <w:b w:val="0"/>
                <w:noProof/>
                <w:sz w:val="20"/>
                <w:szCs w:val="20"/>
                <w:lang w:val="bs-Latn-BA"/>
              </w:rPr>
              <w:t>14.501,00</w:t>
            </w:r>
          </w:p>
        </w:tc>
      </w:tr>
      <w:tr w:rsidR="00AA4235" w:rsidRPr="00572E2F" w14:paraId="55095840" w14:textId="77777777" w:rsidTr="00732B33">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hideMark/>
          </w:tcPr>
          <w:p w14:paraId="12580F1B" w14:textId="77777777" w:rsidR="00AA4235" w:rsidRPr="00572E2F" w:rsidRDefault="00AA4235">
            <w:pPr>
              <w:rPr>
                <w:rFonts w:ascii="Calibri" w:hAnsi="Calibri" w:cs="Calibri"/>
                <w:b w:val="0"/>
                <w:sz w:val="20"/>
                <w:szCs w:val="20"/>
              </w:rPr>
            </w:pPr>
            <w:r w:rsidRPr="00572E2F">
              <w:rPr>
                <w:rFonts w:ascii="Calibri" w:hAnsi="Calibri" w:cs="Calibri"/>
                <w:b w:val="0"/>
                <w:sz w:val="20"/>
                <w:szCs w:val="20"/>
              </w:rPr>
              <w:lastRenderedPageBreak/>
              <w:t>SC 3, OC 2.1.</w:t>
            </w:r>
          </w:p>
        </w:tc>
        <w:tc>
          <w:tcPr>
            <w:tcW w:w="1585" w:type="pct"/>
            <w:tcBorders>
              <w:top w:val="single" w:sz="4" w:space="0" w:color="000000"/>
              <w:left w:val="single" w:sz="4" w:space="0" w:color="000000"/>
              <w:bottom w:val="single" w:sz="4" w:space="0" w:color="000000"/>
              <w:right w:val="single" w:sz="4" w:space="0" w:color="000000"/>
            </w:tcBorders>
            <w:vAlign w:val="center"/>
            <w:hideMark/>
          </w:tcPr>
          <w:p w14:paraId="574840F8" w14:textId="77777777" w:rsidR="00AA4235" w:rsidRPr="00572E2F" w:rsidRDefault="00AA4235">
            <w:pPr>
              <w:rPr>
                <w:rFonts w:asciiTheme="minorHAnsi" w:hAnsiTheme="minorHAnsi"/>
                <w:b w:val="0"/>
                <w:noProof/>
                <w:sz w:val="20"/>
                <w:szCs w:val="20"/>
                <w:lang w:val="bs-Latn-BA"/>
              </w:rPr>
            </w:pPr>
            <w:r w:rsidRPr="00572E2F">
              <w:rPr>
                <w:rFonts w:asciiTheme="minorHAnsi" w:hAnsiTheme="minorHAnsi"/>
                <w:b w:val="0"/>
                <w:noProof/>
                <w:sz w:val="20"/>
                <w:szCs w:val="20"/>
                <w:lang w:val="bs-Latn-BA"/>
              </w:rPr>
              <w:t>Stipendiranje studenata deficitarnih stručnih usmjerenja</w:t>
            </w:r>
          </w:p>
        </w:tc>
        <w:tc>
          <w:tcPr>
            <w:tcW w:w="872" w:type="pct"/>
            <w:tcBorders>
              <w:top w:val="single" w:sz="4" w:space="0" w:color="000000"/>
              <w:left w:val="single" w:sz="4" w:space="0" w:color="000000"/>
              <w:bottom w:val="single" w:sz="4" w:space="0" w:color="000000"/>
              <w:right w:val="single" w:sz="4" w:space="0" w:color="000000"/>
            </w:tcBorders>
            <w:hideMark/>
          </w:tcPr>
          <w:p w14:paraId="09F152D9" w14:textId="77777777" w:rsidR="00AA4235" w:rsidRPr="00572E2F" w:rsidRDefault="00AA4235">
            <w:pPr>
              <w:rPr>
                <w:rFonts w:asciiTheme="minorHAnsi" w:hAnsiTheme="minorHAnsi"/>
                <w:b w:val="0"/>
                <w:noProof/>
                <w:sz w:val="20"/>
                <w:szCs w:val="20"/>
                <w:lang w:val="bs-Latn-BA"/>
              </w:rPr>
            </w:pPr>
            <w:r w:rsidRPr="00572E2F">
              <w:rPr>
                <w:rFonts w:asciiTheme="minorHAnsi" w:hAnsiTheme="minorHAnsi"/>
                <w:b w:val="0"/>
                <w:noProof/>
                <w:sz w:val="20"/>
                <w:szCs w:val="20"/>
                <w:lang w:val="bs-Latn-BA"/>
              </w:rPr>
              <w:t xml:space="preserve">U toku </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A03FFC4" w14:textId="77777777" w:rsidR="00AA4235" w:rsidRPr="00572E2F" w:rsidRDefault="00AA4235">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53.800,00</w:t>
            </w: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77A6C4" w14:textId="77777777" w:rsidR="00AA4235" w:rsidRPr="00572E2F" w:rsidRDefault="00687CCE">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47459F9E" w14:textId="77777777" w:rsidR="00AA4235" w:rsidRPr="00572E2F" w:rsidRDefault="006700EE">
            <w:pPr>
              <w:spacing w:before="120"/>
              <w:rPr>
                <w:rFonts w:asciiTheme="minorHAnsi" w:hAnsiTheme="minorHAnsi"/>
                <w:b w:val="0"/>
                <w:noProof/>
                <w:sz w:val="20"/>
                <w:szCs w:val="20"/>
                <w:lang w:val="bs-Latn-BA"/>
              </w:rPr>
            </w:pPr>
            <w:r w:rsidRPr="00572E2F">
              <w:rPr>
                <w:rFonts w:asciiTheme="minorHAnsi" w:hAnsiTheme="minorHAnsi"/>
                <w:b w:val="0"/>
                <w:noProof/>
                <w:sz w:val="20"/>
                <w:szCs w:val="20"/>
                <w:lang w:val="bs-Latn-BA"/>
              </w:rPr>
              <w:t>52.750</w:t>
            </w:r>
            <w:r w:rsidR="00AA4235" w:rsidRPr="00572E2F">
              <w:rPr>
                <w:rFonts w:asciiTheme="minorHAnsi" w:hAnsiTheme="minorHAnsi"/>
                <w:b w:val="0"/>
                <w:noProof/>
                <w:sz w:val="20"/>
                <w:szCs w:val="20"/>
                <w:lang w:val="bs-Latn-BA"/>
              </w:rPr>
              <w:t>,00</w:t>
            </w:r>
          </w:p>
        </w:tc>
      </w:tr>
      <w:tr w:rsidR="00687CCE" w:rsidRPr="00572E2F" w14:paraId="698F6807" w14:textId="77777777" w:rsidTr="00732B33">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14:paraId="628B5FA5" w14:textId="77777777" w:rsidR="00687CCE" w:rsidRPr="00572E2F" w:rsidRDefault="00687CCE" w:rsidP="00845BBC">
            <w:pPr>
              <w:rPr>
                <w:rFonts w:ascii="Calibri" w:hAnsi="Calibri" w:cs="Calibri"/>
                <w:b w:val="0"/>
                <w:sz w:val="20"/>
                <w:szCs w:val="20"/>
              </w:rPr>
            </w:pPr>
            <w:r w:rsidRPr="00572E2F">
              <w:rPr>
                <w:rFonts w:ascii="Calibri" w:hAnsi="Calibri" w:cs="Calibri"/>
                <w:b w:val="0"/>
                <w:sz w:val="20"/>
                <w:szCs w:val="20"/>
              </w:rPr>
              <w:t>SC 3, OC 2.1.</w:t>
            </w:r>
          </w:p>
        </w:tc>
        <w:tc>
          <w:tcPr>
            <w:tcW w:w="1585" w:type="pct"/>
            <w:tcBorders>
              <w:top w:val="single" w:sz="4" w:space="0" w:color="000000"/>
              <w:left w:val="single" w:sz="4" w:space="0" w:color="000000"/>
              <w:bottom w:val="single" w:sz="4" w:space="0" w:color="000000"/>
              <w:right w:val="single" w:sz="4" w:space="0" w:color="000000"/>
            </w:tcBorders>
            <w:vAlign w:val="center"/>
          </w:tcPr>
          <w:p w14:paraId="17E13953" w14:textId="77777777" w:rsidR="00687CCE" w:rsidRPr="00572E2F" w:rsidRDefault="00687CCE" w:rsidP="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Mjere pronatalitetne politike – finansijska podrška porodiljama</w:t>
            </w:r>
          </w:p>
        </w:tc>
        <w:tc>
          <w:tcPr>
            <w:tcW w:w="872" w:type="pct"/>
            <w:tcBorders>
              <w:top w:val="single" w:sz="4" w:space="0" w:color="000000"/>
              <w:left w:val="single" w:sz="4" w:space="0" w:color="000000"/>
              <w:bottom w:val="single" w:sz="4" w:space="0" w:color="000000"/>
              <w:right w:val="single" w:sz="4" w:space="0" w:color="000000"/>
            </w:tcBorders>
          </w:tcPr>
          <w:p w14:paraId="3660ECB6" w14:textId="77777777" w:rsidR="00687CCE" w:rsidRPr="00572E2F" w:rsidRDefault="00687CCE" w:rsidP="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 xml:space="preserve">U toku </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65C780" w14:textId="77777777" w:rsidR="00687CCE" w:rsidRPr="00572E2F" w:rsidRDefault="00357600" w:rsidP="00845BBC">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210.665</w:t>
            </w:r>
            <w:r w:rsidR="00687CCE" w:rsidRPr="00572E2F">
              <w:rPr>
                <w:rFonts w:asciiTheme="minorHAnsi" w:hAnsiTheme="minorHAnsi"/>
                <w:noProof/>
                <w:sz w:val="20"/>
                <w:szCs w:val="20"/>
                <w:lang w:val="bs-Latn-BA"/>
              </w:rPr>
              <w:t>,00</w:t>
            </w: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A35AFB" w14:textId="77777777" w:rsidR="00687CCE" w:rsidRPr="00572E2F" w:rsidRDefault="00687CCE" w:rsidP="00845BBC">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14:paraId="1BE63517" w14:textId="77777777" w:rsidR="00687CCE" w:rsidRPr="00572E2F" w:rsidRDefault="00357600" w:rsidP="00845BBC">
            <w:pPr>
              <w:spacing w:before="120"/>
              <w:rPr>
                <w:rFonts w:asciiTheme="minorHAnsi" w:hAnsiTheme="minorHAnsi"/>
                <w:b w:val="0"/>
                <w:noProof/>
                <w:sz w:val="20"/>
                <w:szCs w:val="20"/>
                <w:lang w:val="bs-Latn-BA"/>
              </w:rPr>
            </w:pPr>
            <w:r w:rsidRPr="00572E2F">
              <w:rPr>
                <w:rFonts w:asciiTheme="minorHAnsi" w:hAnsiTheme="minorHAnsi"/>
                <w:b w:val="0"/>
                <w:noProof/>
                <w:sz w:val="20"/>
                <w:szCs w:val="20"/>
                <w:lang w:val="bs-Latn-BA"/>
              </w:rPr>
              <w:t>210.665</w:t>
            </w:r>
            <w:r w:rsidR="00687CCE" w:rsidRPr="00572E2F">
              <w:rPr>
                <w:rFonts w:asciiTheme="minorHAnsi" w:hAnsiTheme="minorHAnsi"/>
                <w:b w:val="0"/>
                <w:noProof/>
                <w:sz w:val="20"/>
                <w:szCs w:val="20"/>
                <w:lang w:val="bs-Latn-BA"/>
              </w:rPr>
              <w:t>,00</w:t>
            </w:r>
          </w:p>
        </w:tc>
      </w:tr>
      <w:tr w:rsidR="00687CCE" w:rsidRPr="00572E2F" w14:paraId="7BEA26A5" w14:textId="77777777" w:rsidTr="00732B33">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14:paraId="3D96C8FB" w14:textId="77777777" w:rsidR="00687CCE" w:rsidRPr="00572E2F" w:rsidRDefault="00687CCE" w:rsidP="00845BBC">
            <w:pPr>
              <w:rPr>
                <w:rFonts w:ascii="Calibri" w:hAnsi="Calibri" w:cs="Calibri"/>
                <w:b w:val="0"/>
                <w:sz w:val="20"/>
                <w:szCs w:val="20"/>
              </w:rPr>
            </w:pPr>
            <w:r w:rsidRPr="00572E2F">
              <w:rPr>
                <w:rFonts w:ascii="Calibri" w:hAnsi="Calibri" w:cs="Calibri"/>
                <w:b w:val="0"/>
                <w:sz w:val="20"/>
                <w:szCs w:val="20"/>
              </w:rPr>
              <w:t>SC 3, OC 2.1.</w:t>
            </w:r>
          </w:p>
        </w:tc>
        <w:tc>
          <w:tcPr>
            <w:tcW w:w="1585" w:type="pct"/>
            <w:tcBorders>
              <w:top w:val="single" w:sz="4" w:space="0" w:color="000000"/>
              <w:left w:val="single" w:sz="4" w:space="0" w:color="000000"/>
              <w:bottom w:val="single" w:sz="4" w:space="0" w:color="000000"/>
              <w:right w:val="single" w:sz="4" w:space="0" w:color="000000"/>
            </w:tcBorders>
            <w:vAlign w:val="center"/>
          </w:tcPr>
          <w:p w14:paraId="5CA9295C" w14:textId="77777777" w:rsidR="00687CCE" w:rsidRPr="00572E2F" w:rsidRDefault="00687CCE" w:rsidP="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Manifestacija ''Ljeto na Sani''</w:t>
            </w:r>
          </w:p>
        </w:tc>
        <w:tc>
          <w:tcPr>
            <w:tcW w:w="872" w:type="pct"/>
            <w:tcBorders>
              <w:top w:val="single" w:sz="4" w:space="0" w:color="000000"/>
              <w:left w:val="single" w:sz="4" w:space="0" w:color="000000"/>
              <w:bottom w:val="single" w:sz="4" w:space="0" w:color="000000"/>
              <w:right w:val="single" w:sz="4" w:space="0" w:color="000000"/>
            </w:tcBorders>
          </w:tcPr>
          <w:p w14:paraId="60A4A901" w14:textId="77777777" w:rsidR="00687CCE" w:rsidRPr="00572E2F" w:rsidRDefault="00687CCE" w:rsidP="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 xml:space="preserve">U toku </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F46B80" w14:textId="77777777" w:rsidR="00687CCE" w:rsidRPr="00572E2F" w:rsidRDefault="00687CCE" w:rsidP="00845BBC">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34.200,00</w:t>
            </w: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CCC2B2" w14:textId="77777777" w:rsidR="00687CCE" w:rsidRPr="00572E2F" w:rsidRDefault="00687CCE" w:rsidP="00845BBC">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14:paraId="58562584" w14:textId="77777777" w:rsidR="00687CCE" w:rsidRPr="00572E2F" w:rsidRDefault="00687CCE" w:rsidP="00845BBC">
            <w:pPr>
              <w:spacing w:before="120"/>
              <w:rPr>
                <w:rFonts w:asciiTheme="minorHAnsi" w:hAnsiTheme="minorHAnsi"/>
                <w:b w:val="0"/>
                <w:noProof/>
                <w:sz w:val="20"/>
                <w:szCs w:val="20"/>
                <w:lang w:val="bs-Latn-BA"/>
              </w:rPr>
            </w:pPr>
            <w:r w:rsidRPr="00572E2F">
              <w:rPr>
                <w:rFonts w:asciiTheme="minorHAnsi" w:hAnsiTheme="minorHAnsi"/>
                <w:b w:val="0"/>
                <w:noProof/>
                <w:sz w:val="20"/>
                <w:szCs w:val="20"/>
                <w:lang w:val="bs-Latn-BA"/>
              </w:rPr>
              <w:t>34.200,00</w:t>
            </w:r>
          </w:p>
        </w:tc>
      </w:tr>
      <w:tr w:rsidR="00845BBC" w:rsidRPr="00572E2F" w14:paraId="2410A097" w14:textId="77777777" w:rsidTr="00732B33">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14:paraId="60D98525" w14:textId="77777777" w:rsidR="00845BBC" w:rsidRPr="00572E2F" w:rsidRDefault="00845BBC" w:rsidP="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SC3, OC 2.3.</w:t>
            </w:r>
          </w:p>
        </w:tc>
        <w:tc>
          <w:tcPr>
            <w:tcW w:w="1585" w:type="pct"/>
            <w:tcBorders>
              <w:top w:val="single" w:sz="4" w:space="0" w:color="000000"/>
              <w:left w:val="single" w:sz="4" w:space="0" w:color="000000"/>
              <w:bottom w:val="single" w:sz="4" w:space="0" w:color="000000"/>
              <w:right w:val="single" w:sz="4" w:space="0" w:color="000000"/>
            </w:tcBorders>
            <w:vAlign w:val="center"/>
          </w:tcPr>
          <w:p w14:paraId="13D5CA5D" w14:textId="77777777" w:rsidR="00845BBC" w:rsidRPr="00572E2F" w:rsidRDefault="00845BBC" w:rsidP="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Podrška projektima NVO sektora</w:t>
            </w:r>
          </w:p>
        </w:tc>
        <w:tc>
          <w:tcPr>
            <w:tcW w:w="872" w:type="pct"/>
            <w:tcBorders>
              <w:top w:val="single" w:sz="4" w:space="0" w:color="000000"/>
              <w:left w:val="single" w:sz="4" w:space="0" w:color="000000"/>
              <w:bottom w:val="single" w:sz="4" w:space="0" w:color="000000"/>
              <w:right w:val="single" w:sz="4" w:space="0" w:color="000000"/>
            </w:tcBorders>
          </w:tcPr>
          <w:p w14:paraId="0BC1172C" w14:textId="77777777" w:rsidR="00845BBC" w:rsidRPr="00572E2F" w:rsidRDefault="00845BBC" w:rsidP="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A2AE1B" w14:textId="77777777" w:rsidR="00845BBC" w:rsidRPr="00572E2F" w:rsidRDefault="00845BBC" w:rsidP="00845BBC">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26.838,00</w:t>
            </w: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FE0159" w14:textId="77777777" w:rsidR="00845BBC" w:rsidRPr="00572E2F" w:rsidRDefault="00845BBC" w:rsidP="00845BBC">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14:paraId="6B868E5E" w14:textId="77777777" w:rsidR="00845BBC" w:rsidRPr="00572E2F" w:rsidRDefault="00845BBC" w:rsidP="00845BBC">
            <w:pPr>
              <w:spacing w:before="120"/>
              <w:rPr>
                <w:rFonts w:asciiTheme="minorHAnsi" w:hAnsiTheme="minorHAnsi"/>
                <w:b w:val="0"/>
                <w:noProof/>
                <w:sz w:val="20"/>
                <w:szCs w:val="20"/>
                <w:lang w:val="bs-Latn-BA"/>
              </w:rPr>
            </w:pPr>
            <w:r w:rsidRPr="00572E2F">
              <w:rPr>
                <w:rFonts w:asciiTheme="minorHAnsi" w:hAnsiTheme="minorHAnsi"/>
                <w:b w:val="0"/>
                <w:noProof/>
                <w:sz w:val="20"/>
                <w:szCs w:val="20"/>
                <w:lang w:val="bs-Latn-BA"/>
              </w:rPr>
              <w:t>26.838,00</w:t>
            </w:r>
          </w:p>
        </w:tc>
      </w:tr>
      <w:tr w:rsidR="00732B33" w:rsidRPr="00572E2F" w14:paraId="251442C1" w14:textId="77777777" w:rsidTr="00732B33">
        <w:trPr>
          <w:trHeight w:val="213"/>
          <w:jc w:val="center"/>
        </w:trPr>
        <w:tc>
          <w:tcPr>
            <w:tcW w:w="3216" w:type="pct"/>
            <w:gridSpan w:val="3"/>
            <w:tcBorders>
              <w:top w:val="single" w:sz="4" w:space="0" w:color="000000"/>
              <w:left w:val="single" w:sz="4" w:space="0" w:color="000000"/>
              <w:bottom w:val="single" w:sz="4" w:space="0" w:color="000000"/>
              <w:right w:val="single" w:sz="4" w:space="0" w:color="000000"/>
            </w:tcBorders>
            <w:vAlign w:val="center"/>
            <w:hideMark/>
          </w:tcPr>
          <w:p w14:paraId="2CED7ED3" w14:textId="77777777" w:rsidR="00732B33" w:rsidRPr="00572E2F" w:rsidRDefault="00732B33">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Ukupno društveni sektor</w:t>
            </w:r>
          </w:p>
        </w:tc>
        <w:tc>
          <w:tcPr>
            <w:tcW w:w="628" w:type="pct"/>
            <w:tcBorders>
              <w:top w:val="single" w:sz="4" w:space="0" w:color="000000"/>
              <w:left w:val="single" w:sz="4" w:space="0" w:color="000000"/>
              <w:bottom w:val="single" w:sz="4" w:space="0" w:color="000000"/>
              <w:right w:val="single" w:sz="4" w:space="0" w:color="000000"/>
            </w:tcBorders>
            <w:vAlign w:val="center"/>
          </w:tcPr>
          <w:p w14:paraId="2E272072" w14:textId="77777777" w:rsidR="00732B33" w:rsidRPr="00572E2F" w:rsidRDefault="00D65866">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513.873,00</w:t>
            </w:r>
          </w:p>
        </w:tc>
        <w:tc>
          <w:tcPr>
            <w:tcW w:w="569" w:type="pct"/>
            <w:tcBorders>
              <w:top w:val="single" w:sz="4" w:space="0" w:color="000000"/>
              <w:left w:val="single" w:sz="4" w:space="0" w:color="000000"/>
              <w:bottom w:val="single" w:sz="4" w:space="0" w:color="000000"/>
              <w:right w:val="single" w:sz="4" w:space="0" w:color="000000"/>
            </w:tcBorders>
            <w:vAlign w:val="center"/>
          </w:tcPr>
          <w:p w14:paraId="2E148D4E" w14:textId="77777777" w:rsidR="00732B33" w:rsidRPr="00572E2F" w:rsidRDefault="00D65866">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17.844,00</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657DC5A5" w14:textId="77777777" w:rsidR="00732B33" w:rsidRPr="00572E2F" w:rsidRDefault="00732B33">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531.717,00</w:t>
            </w:r>
          </w:p>
        </w:tc>
      </w:tr>
      <w:tr w:rsidR="00845BBC" w:rsidRPr="00572E2F" w14:paraId="790A8A2B" w14:textId="77777777" w:rsidTr="00AA4235">
        <w:trPr>
          <w:trHeight w:val="213"/>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14:paraId="1551AA9A" w14:textId="77777777" w:rsidR="00845BBC" w:rsidRPr="00572E2F" w:rsidRDefault="00845BBC">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Okolišni sektor</w:t>
            </w:r>
          </w:p>
        </w:tc>
      </w:tr>
      <w:tr w:rsidR="00845BBC" w:rsidRPr="00572E2F" w14:paraId="78D2887E" w14:textId="77777777" w:rsidTr="00732B33">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hideMark/>
          </w:tcPr>
          <w:p w14:paraId="2463849D" w14:textId="77777777" w:rsidR="00845BBC" w:rsidRPr="00572E2F" w:rsidRDefault="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SC 2, OC 3.3.</w:t>
            </w:r>
          </w:p>
        </w:tc>
        <w:tc>
          <w:tcPr>
            <w:tcW w:w="1585" w:type="pct"/>
            <w:tcBorders>
              <w:top w:val="single" w:sz="4" w:space="0" w:color="000000"/>
              <w:left w:val="single" w:sz="4" w:space="0" w:color="000000"/>
              <w:bottom w:val="single" w:sz="4" w:space="0" w:color="000000"/>
              <w:right w:val="single" w:sz="4" w:space="0" w:color="000000"/>
            </w:tcBorders>
            <w:vAlign w:val="center"/>
            <w:hideMark/>
          </w:tcPr>
          <w:p w14:paraId="18E35194" w14:textId="77777777" w:rsidR="00845BBC" w:rsidRPr="00572E2F" w:rsidRDefault="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 xml:space="preserve">Izgradnja pomoćnog stadiona NK Podgrmeč </w:t>
            </w:r>
          </w:p>
        </w:tc>
        <w:tc>
          <w:tcPr>
            <w:tcW w:w="872" w:type="pct"/>
            <w:tcBorders>
              <w:top w:val="single" w:sz="4" w:space="0" w:color="000000"/>
              <w:left w:val="single" w:sz="4" w:space="0" w:color="000000"/>
              <w:bottom w:val="single" w:sz="4" w:space="0" w:color="000000"/>
              <w:right w:val="single" w:sz="4" w:space="0" w:color="000000"/>
            </w:tcBorders>
          </w:tcPr>
          <w:p w14:paraId="63BD6CBC" w14:textId="77777777" w:rsidR="00845BBC" w:rsidRPr="00572E2F" w:rsidRDefault="00845BBC" w:rsidP="000F4CCF">
            <w:pPr>
              <w:rPr>
                <w:rFonts w:asciiTheme="minorHAnsi" w:hAnsiTheme="minorHAnsi"/>
                <w:b w:val="0"/>
                <w:noProof/>
                <w:sz w:val="20"/>
                <w:szCs w:val="20"/>
                <w:lang w:val="bs-Latn-BA"/>
              </w:rPr>
            </w:pPr>
            <w:r w:rsidRPr="00572E2F">
              <w:rPr>
                <w:rFonts w:asciiTheme="minorHAnsi" w:hAnsiTheme="minorHAnsi"/>
                <w:b w:val="0"/>
                <w:noProof/>
                <w:sz w:val="20"/>
                <w:szCs w:val="20"/>
                <w:lang w:val="bs-Latn-BA"/>
              </w:rPr>
              <w:t>Završeno</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5015D8F" w14:textId="77777777" w:rsidR="00845BBC" w:rsidRPr="00572E2F" w:rsidRDefault="00845BBC">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27.938,00</w:t>
            </w: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06F1B0E" w14:textId="77777777" w:rsidR="00845BBC" w:rsidRPr="00572E2F" w:rsidRDefault="00845BBC">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30.000,00</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516DB556" w14:textId="77777777" w:rsidR="00845BBC" w:rsidRPr="00572E2F" w:rsidRDefault="00845BBC">
            <w:pPr>
              <w:spacing w:before="120"/>
              <w:rPr>
                <w:rFonts w:asciiTheme="minorHAnsi" w:hAnsiTheme="minorHAnsi"/>
                <w:b w:val="0"/>
                <w:noProof/>
                <w:sz w:val="20"/>
                <w:szCs w:val="20"/>
                <w:lang w:val="bs-Latn-BA"/>
              </w:rPr>
            </w:pPr>
            <w:r w:rsidRPr="00572E2F">
              <w:rPr>
                <w:rFonts w:asciiTheme="minorHAnsi" w:hAnsiTheme="minorHAnsi"/>
                <w:b w:val="0"/>
                <w:noProof/>
                <w:sz w:val="20"/>
                <w:szCs w:val="20"/>
                <w:lang w:val="bs-Latn-BA"/>
              </w:rPr>
              <w:t>57.938,00</w:t>
            </w:r>
          </w:p>
        </w:tc>
      </w:tr>
      <w:tr w:rsidR="00845BBC" w:rsidRPr="00572E2F" w14:paraId="29862759" w14:textId="77777777" w:rsidTr="00732B33">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hideMark/>
          </w:tcPr>
          <w:p w14:paraId="3FCB4B53" w14:textId="77777777" w:rsidR="00845BBC" w:rsidRPr="00572E2F" w:rsidRDefault="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SC 2, OC 3.2.</w:t>
            </w:r>
          </w:p>
        </w:tc>
        <w:tc>
          <w:tcPr>
            <w:tcW w:w="1585" w:type="pct"/>
            <w:tcBorders>
              <w:top w:val="single" w:sz="4" w:space="0" w:color="000000"/>
              <w:left w:val="single" w:sz="4" w:space="0" w:color="000000"/>
              <w:bottom w:val="single" w:sz="4" w:space="0" w:color="000000"/>
              <w:right w:val="single" w:sz="4" w:space="0" w:color="000000"/>
            </w:tcBorders>
            <w:vAlign w:val="center"/>
            <w:hideMark/>
          </w:tcPr>
          <w:p w14:paraId="75158B3C" w14:textId="77777777" w:rsidR="00845BBC" w:rsidRPr="00572E2F" w:rsidRDefault="00845BBC">
            <w:pPr>
              <w:rPr>
                <w:rFonts w:asciiTheme="minorHAnsi" w:hAnsiTheme="minorHAnsi"/>
                <w:b w:val="0"/>
                <w:noProof/>
                <w:sz w:val="20"/>
                <w:szCs w:val="20"/>
                <w:lang w:val="bs-Latn-BA"/>
              </w:rPr>
            </w:pPr>
            <w:r w:rsidRPr="00572E2F">
              <w:rPr>
                <w:rFonts w:asciiTheme="minorHAnsi" w:eastAsia="Lucida Sans Unicode" w:hAnsiTheme="minorHAnsi" w:cstheme="minorHAnsi"/>
                <w:b w:val="0"/>
                <w:sz w:val="20"/>
                <w:szCs w:val="20"/>
              </w:rPr>
              <w:t xml:space="preserve">Izgradnja vodovodne mreže ulica Prvomajska (vodovod Zdena – Dabar) </w:t>
            </w:r>
          </w:p>
        </w:tc>
        <w:tc>
          <w:tcPr>
            <w:tcW w:w="872" w:type="pct"/>
            <w:tcBorders>
              <w:top w:val="single" w:sz="4" w:space="0" w:color="000000"/>
              <w:left w:val="single" w:sz="4" w:space="0" w:color="000000"/>
              <w:bottom w:val="single" w:sz="4" w:space="0" w:color="000000"/>
              <w:right w:val="single" w:sz="4" w:space="0" w:color="000000"/>
            </w:tcBorders>
            <w:hideMark/>
          </w:tcPr>
          <w:p w14:paraId="568B8610" w14:textId="77777777" w:rsidR="00845BBC" w:rsidRPr="00572E2F" w:rsidRDefault="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Završeno</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A30B06" w14:textId="77777777" w:rsidR="00845BBC" w:rsidRPr="00572E2F" w:rsidRDefault="00845BBC">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w:t>
            </w: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EABEA5" w14:textId="77777777" w:rsidR="00845BBC" w:rsidRPr="00572E2F" w:rsidRDefault="00845BBC">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221.207,00</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16A09523" w14:textId="77777777" w:rsidR="00845BBC" w:rsidRPr="00572E2F" w:rsidRDefault="00845BBC">
            <w:pPr>
              <w:spacing w:before="120"/>
              <w:rPr>
                <w:rFonts w:asciiTheme="minorHAnsi" w:hAnsiTheme="minorHAnsi"/>
                <w:b w:val="0"/>
                <w:noProof/>
                <w:sz w:val="20"/>
                <w:szCs w:val="20"/>
                <w:lang w:val="bs-Latn-BA"/>
              </w:rPr>
            </w:pPr>
            <w:r w:rsidRPr="00572E2F">
              <w:rPr>
                <w:rFonts w:asciiTheme="minorHAnsi" w:hAnsiTheme="minorHAnsi"/>
                <w:b w:val="0"/>
                <w:noProof/>
                <w:sz w:val="20"/>
                <w:szCs w:val="20"/>
                <w:lang w:val="bs-Latn-BA"/>
              </w:rPr>
              <w:t>221.207,00</w:t>
            </w:r>
          </w:p>
        </w:tc>
      </w:tr>
      <w:tr w:rsidR="00845BBC" w:rsidRPr="00572E2F" w14:paraId="72D493BD" w14:textId="77777777" w:rsidTr="00732B33">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14:paraId="1AA04DB0" w14:textId="77777777" w:rsidR="00845BBC" w:rsidRPr="00572E2F" w:rsidRDefault="00845BBC" w:rsidP="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SC2, OC3.4, 3.5</w:t>
            </w:r>
          </w:p>
        </w:tc>
        <w:tc>
          <w:tcPr>
            <w:tcW w:w="1585" w:type="pct"/>
            <w:tcBorders>
              <w:top w:val="single" w:sz="4" w:space="0" w:color="000000"/>
              <w:left w:val="single" w:sz="4" w:space="0" w:color="000000"/>
              <w:bottom w:val="single" w:sz="4" w:space="0" w:color="000000"/>
              <w:right w:val="single" w:sz="4" w:space="0" w:color="000000"/>
            </w:tcBorders>
            <w:vAlign w:val="center"/>
          </w:tcPr>
          <w:p w14:paraId="12D10FF0" w14:textId="77777777" w:rsidR="00845BBC" w:rsidRPr="00572E2F" w:rsidRDefault="00845BBC" w:rsidP="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Rekonstrukcija saobraćajnice u ulici Provmajska</w:t>
            </w:r>
          </w:p>
        </w:tc>
        <w:tc>
          <w:tcPr>
            <w:tcW w:w="872" w:type="pct"/>
            <w:tcBorders>
              <w:top w:val="single" w:sz="4" w:space="0" w:color="000000"/>
              <w:left w:val="single" w:sz="4" w:space="0" w:color="000000"/>
              <w:bottom w:val="single" w:sz="4" w:space="0" w:color="000000"/>
              <w:right w:val="single" w:sz="4" w:space="0" w:color="000000"/>
            </w:tcBorders>
          </w:tcPr>
          <w:p w14:paraId="795D2A19" w14:textId="77777777" w:rsidR="00845BBC" w:rsidRPr="00572E2F" w:rsidRDefault="00845BBC" w:rsidP="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 xml:space="preserve">U toku </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24FEF7" w14:textId="77777777" w:rsidR="00845BBC" w:rsidRPr="00572E2F" w:rsidRDefault="00845BBC" w:rsidP="00845BBC">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w:t>
            </w: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560333" w14:textId="77777777" w:rsidR="00845BBC" w:rsidRPr="00572E2F" w:rsidRDefault="00845BBC" w:rsidP="00845BBC">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100.675,00</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14:paraId="02C5A195" w14:textId="77777777" w:rsidR="00845BBC" w:rsidRPr="00572E2F" w:rsidRDefault="00845BBC" w:rsidP="00845BBC">
            <w:pPr>
              <w:spacing w:before="120"/>
              <w:rPr>
                <w:rFonts w:asciiTheme="minorHAnsi" w:hAnsiTheme="minorHAnsi"/>
                <w:b w:val="0"/>
                <w:noProof/>
                <w:sz w:val="20"/>
                <w:szCs w:val="20"/>
                <w:lang w:val="bs-Latn-BA"/>
              </w:rPr>
            </w:pPr>
            <w:r w:rsidRPr="00572E2F">
              <w:rPr>
                <w:rFonts w:asciiTheme="minorHAnsi" w:hAnsiTheme="minorHAnsi"/>
                <w:b w:val="0"/>
                <w:noProof/>
                <w:sz w:val="20"/>
                <w:szCs w:val="20"/>
                <w:lang w:val="bs-Latn-BA"/>
              </w:rPr>
              <w:t>100.675,00</w:t>
            </w:r>
          </w:p>
        </w:tc>
      </w:tr>
      <w:tr w:rsidR="00845BBC" w:rsidRPr="00572E2F" w14:paraId="5031D4C5" w14:textId="77777777" w:rsidTr="00732B33">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hideMark/>
          </w:tcPr>
          <w:p w14:paraId="6034A5DB" w14:textId="77777777" w:rsidR="00845BBC" w:rsidRPr="00572E2F" w:rsidRDefault="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SC 2, OC 3.2.</w:t>
            </w:r>
          </w:p>
        </w:tc>
        <w:tc>
          <w:tcPr>
            <w:tcW w:w="1585" w:type="pct"/>
            <w:tcBorders>
              <w:top w:val="single" w:sz="4" w:space="0" w:color="000000"/>
              <w:left w:val="single" w:sz="4" w:space="0" w:color="000000"/>
              <w:bottom w:val="single" w:sz="4" w:space="0" w:color="000000"/>
              <w:right w:val="single" w:sz="4" w:space="0" w:color="000000"/>
            </w:tcBorders>
            <w:vAlign w:val="center"/>
            <w:hideMark/>
          </w:tcPr>
          <w:p w14:paraId="5ECBBE90" w14:textId="77777777" w:rsidR="00845BBC" w:rsidRPr="00572E2F" w:rsidRDefault="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Izgradnja parapetnog zaštitnog zida na obali rijeke Sane - Gerzovo</w:t>
            </w:r>
          </w:p>
        </w:tc>
        <w:tc>
          <w:tcPr>
            <w:tcW w:w="872" w:type="pct"/>
            <w:tcBorders>
              <w:top w:val="single" w:sz="4" w:space="0" w:color="000000"/>
              <w:left w:val="single" w:sz="4" w:space="0" w:color="000000"/>
              <w:bottom w:val="single" w:sz="4" w:space="0" w:color="000000"/>
              <w:right w:val="single" w:sz="4" w:space="0" w:color="000000"/>
            </w:tcBorders>
            <w:hideMark/>
          </w:tcPr>
          <w:p w14:paraId="495A8BC1" w14:textId="77777777" w:rsidR="00845BBC" w:rsidRPr="00572E2F" w:rsidRDefault="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Završeno</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1B0451A" w14:textId="77777777" w:rsidR="00845BBC" w:rsidRPr="00572E2F" w:rsidRDefault="00845BBC">
            <w:pPr>
              <w:spacing w:before="120"/>
              <w:rPr>
                <w:rFonts w:asciiTheme="minorHAnsi" w:hAnsiTheme="minorHAnsi"/>
                <w:noProof/>
                <w:sz w:val="20"/>
                <w:szCs w:val="20"/>
                <w:lang w:val="bs-Latn-BA"/>
              </w:rPr>
            </w:pP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257D60E" w14:textId="77777777" w:rsidR="00845BBC" w:rsidRPr="00572E2F" w:rsidRDefault="00845BBC">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566.638,00</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0EBBA83D" w14:textId="77777777" w:rsidR="00845BBC" w:rsidRPr="00572E2F" w:rsidRDefault="00845BBC">
            <w:pPr>
              <w:spacing w:before="120"/>
              <w:rPr>
                <w:rFonts w:asciiTheme="minorHAnsi" w:hAnsiTheme="minorHAnsi"/>
                <w:b w:val="0"/>
                <w:noProof/>
                <w:sz w:val="20"/>
                <w:szCs w:val="20"/>
                <w:lang w:val="bs-Latn-BA"/>
              </w:rPr>
            </w:pPr>
            <w:r w:rsidRPr="00572E2F">
              <w:rPr>
                <w:rFonts w:asciiTheme="minorHAnsi" w:hAnsiTheme="minorHAnsi"/>
                <w:b w:val="0"/>
                <w:noProof/>
                <w:sz w:val="20"/>
                <w:szCs w:val="20"/>
                <w:lang w:val="bs-Latn-BA"/>
              </w:rPr>
              <w:t>566.638,00</w:t>
            </w:r>
          </w:p>
        </w:tc>
      </w:tr>
      <w:tr w:rsidR="00845BBC" w:rsidRPr="00572E2F" w14:paraId="17399495" w14:textId="77777777" w:rsidTr="00732B33">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hideMark/>
          </w:tcPr>
          <w:p w14:paraId="22BC74A4" w14:textId="77777777" w:rsidR="00845BBC" w:rsidRPr="00572E2F" w:rsidRDefault="00845BBC" w:rsidP="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SC 2, OC 3.2.</w:t>
            </w:r>
          </w:p>
        </w:tc>
        <w:tc>
          <w:tcPr>
            <w:tcW w:w="1585" w:type="pct"/>
            <w:tcBorders>
              <w:top w:val="single" w:sz="4" w:space="0" w:color="000000"/>
              <w:left w:val="single" w:sz="4" w:space="0" w:color="000000"/>
              <w:bottom w:val="single" w:sz="4" w:space="0" w:color="000000"/>
              <w:right w:val="single" w:sz="4" w:space="0" w:color="000000"/>
            </w:tcBorders>
            <w:vAlign w:val="center"/>
            <w:hideMark/>
          </w:tcPr>
          <w:p w14:paraId="32D380B6" w14:textId="77777777" w:rsidR="00845BBC" w:rsidRPr="00572E2F" w:rsidRDefault="00845BBC" w:rsidP="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Smanjenje rizika od katastrofa - UNDP</w:t>
            </w:r>
          </w:p>
        </w:tc>
        <w:tc>
          <w:tcPr>
            <w:tcW w:w="872" w:type="pct"/>
            <w:tcBorders>
              <w:top w:val="single" w:sz="4" w:space="0" w:color="000000"/>
              <w:left w:val="single" w:sz="4" w:space="0" w:color="000000"/>
              <w:bottom w:val="single" w:sz="4" w:space="0" w:color="000000"/>
              <w:right w:val="single" w:sz="4" w:space="0" w:color="000000"/>
            </w:tcBorders>
            <w:hideMark/>
          </w:tcPr>
          <w:p w14:paraId="76FD8461" w14:textId="77777777" w:rsidR="00845BBC" w:rsidRPr="00572E2F" w:rsidRDefault="00845BBC" w:rsidP="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U toku</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6CC7B44" w14:textId="77777777" w:rsidR="00845BBC" w:rsidRPr="00572E2F" w:rsidRDefault="00845BBC" w:rsidP="00845BBC">
            <w:pPr>
              <w:spacing w:before="120"/>
              <w:rPr>
                <w:rFonts w:asciiTheme="minorHAnsi" w:hAnsiTheme="minorHAnsi"/>
                <w:noProof/>
                <w:sz w:val="20"/>
                <w:szCs w:val="20"/>
                <w:lang w:val="bs-Latn-BA"/>
              </w:rPr>
            </w:pP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DA1CDA0" w14:textId="77777777" w:rsidR="00845BBC" w:rsidRPr="00572E2F" w:rsidRDefault="00845BBC" w:rsidP="00845BBC">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20.000,00</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635A3895" w14:textId="77777777" w:rsidR="00845BBC" w:rsidRPr="00572E2F" w:rsidRDefault="00845BBC" w:rsidP="00845BBC">
            <w:pPr>
              <w:spacing w:before="120"/>
              <w:rPr>
                <w:rFonts w:asciiTheme="minorHAnsi" w:hAnsiTheme="minorHAnsi"/>
                <w:b w:val="0"/>
                <w:noProof/>
                <w:sz w:val="20"/>
                <w:szCs w:val="20"/>
                <w:lang w:val="bs-Latn-BA"/>
              </w:rPr>
            </w:pPr>
            <w:r w:rsidRPr="00572E2F">
              <w:rPr>
                <w:rFonts w:asciiTheme="minorHAnsi" w:hAnsiTheme="minorHAnsi"/>
                <w:b w:val="0"/>
                <w:noProof/>
                <w:sz w:val="20"/>
                <w:szCs w:val="20"/>
                <w:lang w:val="bs-Latn-BA"/>
              </w:rPr>
              <w:t>20.000,00</w:t>
            </w:r>
          </w:p>
        </w:tc>
      </w:tr>
      <w:tr w:rsidR="00845BBC" w:rsidRPr="00572E2F" w14:paraId="62F06AC1" w14:textId="77777777" w:rsidTr="00732B33">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hideMark/>
          </w:tcPr>
          <w:p w14:paraId="1705D38D" w14:textId="77777777" w:rsidR="00845BBC" w:rsidRPr="00572E2F" w:rsidRDefault="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SC2, OC3.4, 3.5</w:t>
            </w:r>
          </w:p>
        </w:tc>
        <w:tc>
          <w:tcPr>
            <w:tcW w:w="1585" w:type="pct"/>
            <w:tcBorders>
              <w:top w:val="single" w:sz="4" w:space="0" w:color="000000"/>
              <w:left w:val="single" w:sz="4" w:space="0" w:color="000000"/>
              <w:bottom w:val="single" w:sz="4" w:space="0" w:color="000000"/>
              <w:right w:val="single" w:sz="4" w:space="0" w:color="000000"/>
            </w:tcBorders>
            <w:vAlign w:val="center"/>
            <w:hideMark/>
          </w:tcPr>
          <w:p w14:paraId="55917D45" w14:textId="77777777" w:rsidR="00845BBC" w:rsidRPr="00572E2F" w:rsidRDefault="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 xml:space="preserve">Rekonstrukcija i izgradnja lokalne putne mreže u MZ </w:t>
            </w:r>
          </w:p>
        </w:tc>
        <w:tc>
          <w:tcPr>
            <w:tcW w:w="872" w:type="pct"/>
            <w:tcBorders>
              <w:top w:val="single" w:sz="4" w:space="0" w:color="000000"/>
              <w:left w:val="single" w:sz="4" w:space="0" w:color="000000"/>
              <w:bottom w:val="single" w:sz="4" w:space="0" w:color="000000"/>
              <w:right w:val="single" w:sz="4" w:space="0" w:color="000000"/>
            </w:tcBorders>
            <w:hideMark/>
          </w:tcPr>
          <w:p w14:paraId="497FB0FC" w14:textId="77777777" w:rsidR="00845BBC" w:rsidRPr="00572E2F" w:rsidRDefault="00845BBC">
            <w:pPr>
              <w:rPr>
                <w:rFonts w:asciiTheme="minorHAnsi" w:hAnsiTheme="minorHAnsi"/>
                <w:b w:val="0"/>
                <w:noProof/>
                <w:sz w:val="20"/>
                <w:szCs w:val="20"/>
                <w:lang w:val="bs-Latn-BA"/>
              </w:rPr>
            </w:pPr>
            <w:r w:rsidRPr="00572E2F">
              <w:rPr>
                <w:rFonts w:asciiTheme="minorHAnsi" w:hAnsiTheme="minorHAnsi"/>
                <w:b w:val="0"/>
                <w:noProof/>
                <w:sz w:val="20"/>
                <w:szCs w:val="20"/>
                <w:lang w:val="bs-Latn-BA"/>
              </w:rPr>
              <w:t xml:space="preserve">U toku </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2B5831F" w14:textId="77777777" w:rsidR="00845BBC" w:rsidRPr="00572E2F" w:rsidRDefault="00845BBC">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191.937,00</w:t>
            </w: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874125B" w14:textId="77777777" w:rsidR="00845BBC" w:rsidRPr="00572E2F" w:rsidRDefault="00845BBC">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259.345,00</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27F0FB96" w14:textId="77777777" w:rsidR="00845BBC" w:rsidRPr="00572E2F" w:rsidRDefault="00845BBC">
            <w:pPr>
              <w:spacing w:before="120"/>
              <w:rPr>
                <w:rFonts w:asciiTheme="minorHAnsi" w:hAnsiTheme="minorHAnsi"/>
                <w:b w:val="0"/>
                <w:noProof/>
                <w:sz w:val="20"/>
                <w:szCs w:val="20"/>
                <w:lang w:val="bs-Latn-BA"/>
              </w:rPr>
            </w:pPr>
            <w:r w:rsidRPr="00572E2F">
              <w:rPr>
                <w:rFonts w:asciiTheme="minorHAnsi" w:hAnsiTheme="minorHAnsi"/>
                <w:b w:val="0"/>
                <w:noProof/>
                <w:sz w:val="20"/>
                <w:szCs w:val="20"/>
                <w:lang w:val="bs-Latn-BA"/>
              </w:rPr>
              <w:t>451.282,00</w:t>
            </w:r>
          </w:p>
        </w:tc>
      </w:tr>
      <w:tr w:rsidR="00A062A1" w:rsidRPr="00572E2F" w14:paraId="4B9C9F9A" w14:textId="77777777" w:rsidTr="00732B33">
        <w:trPr>
          <w:trHeight w:val="213"/>
          <w:jc w:val="center"/>
        </w:trPr>
        <w:tc>
          <w:tcPr>
            <w:tcW w:w="759" w:type="pct"/>
            <w:tcBorders>
              <w:top w:val="single" w:sz="4" w:space="0" w:color="000000"/>
              <w:left w:val="single" w:sz="4" w:space="0" w:color="000000"/>
              <w:bottom w:val="single" w:sz="4" w:space="0" w:color="000000"/>
              <w:right w:val="single" w:sz="4" w:space="0" w:color="000000"/>
            </w:tcBorders>
            <w:vAlign w:val="center"/>
          </w:tcPr>
          <w:p w14:paraId="3C3C4FF8" w14:textId="77777777" w:rsidR="00A062A1" w:rsidRPr="00572E2F" w:rsidRDefault="00A062A1" w:rsidP="0015352F">
            <w:pPr>
              <w:rPr>
                <w:rFonts w:asciiTheme="minorHAnsi" w:hAnsiTheme="minorHAnsi"/>
                <w:b w:val="0"/>
                <w:noProof/>
                <w:sz w:val="20"/>
                <w:szCs w:val="20"/>
                <w:lang w:val="bs-Latn-BA"/>
              </w:rPr>
            </w:pPr>
            <w:r w:rsidRPr="00572E2F">
              <w:rPr>
                <w:rFonts w:asciiTheme="minorHAnsi" w:hAnsiTheme="minorHAnsi"/>
                <w:b w:val="0"/>
                <w:noProof/>
                <w:sz w:val="20"/>
                <w:szCs w:val="20"/>
                <w:lang w:val="bs-Latn-BA"/>
              </w:rPr>
              <w:t>SC2, OC3.4, 3.5</w:t>
            </w:r>
          </w:p>
        </w:tc>
        <w:tc>
          <w:tcPr>
            <w:tcW w:w="1585" w:type="pct"/>
            <w:tcBorders>
              <w:top w:val="single" w:sz="4" w:space="0" w:color="000000"/>
              <w:left w:val="single" w:sz="4" w:space="0" w:color="000000"/>
              <w:bottom w:val="single" w:sz="4" w:space="0" w:color="000000"/>
              <w:right w:val="single" w:sz="4" w:space="0" w:color="000000"/>
            </w:tcBorders>
            <w:vAlign w:val="center"/>
          </w:tcPr>
          <w:p w14:paraId="70D4BF79" w14:textId="77777777" w:rsidR="00A062A1" w:rsidRPr="00572E2F" w:rsidRDefault="00A062A1" w:rsidP="0015352F">
            <w:pPr>
              <w:rPr>
                <w:rFonts w:asciiTheme="minorHAnsi" w:hAnsiTheme="minorHAnsi"/>
                <w:b w:val="0"/>
                <w:noProof/>
                <w:sz w:val="20"/>
                <w:szCs w:val="20"/>
                <w:lang w:val="bs-Latn-BA"/>
              </w:rPr>
            </w:pPr>
            <w:r w:rsidRPr="00572E2F">
              <w:rPr>
                <w:rFonts w:asciiTheme="minorHAnsi" w:hAnsiTheme="minorHAnsi"/>
                <w:b w:val="0"/>
                <w:noProof/>
                <w:sz w:val="20"/>
                <w:szCs w:val="20"/>
                <w:lang w:val="bs-Latn-BA"/>
              </w:rPr>
              <w:t>Izgradnja prilaznog puta vodopadu rijeke Blihe</w:t>
            </w:r>
          </w:p>
        </w:tc>
        <w:tc>
          <w:tcPr>
            <w:tcW w:w="872" w:type="pct"/>
            <w:tcBorders>
              <w:top w:val="single" w:sz="4" w:space="0" w:color="000000"/>
              <w:left w:val="single" w:sz="4" w:space="0" w:color="000000"/>
              <w:bottom w:val="single" w:sz="4" w:space="0" w:color="000000"/>
              <w:right w:val="single" w:sz="4" w:space="0" w:color="000000"/>
            </w:tcBorders>
          </w:tcPr>
          <w:p w14:paraId="2CC271C1" w14:textId="77777777" w:rsidR="00A062A1" w:rsidRPr="00572E2F" w:rsidRDefault="00A062A1" w:rsidP="0015352F">
            <w:pPr>
              <w:rPr>
                <w:rFonts w:asciiTheme="minorHAnsi" w:hAnsiTheme="minorHAnsi"/>
                <w:b w:val="0"/>
                <w:noProof/>
                <w:sz w:val="20"/>
                <w:szCs w:val="20"/>
                <w:lang w:val="bs-Latn-BA"/>
              </w:rPr>
            </w:pPr>
            <w:r w:rsidRPr="00572E2F">
              <w:rPr>
                <w:rFonts w:asciiTheme="minorHAnsi" w:hAnsiTheme="minorHAnsi"/>
                <w:b w:val="0"/>
                <w:noProof/>
                <w:sz w:val="20"/>
                <w:szCs w:val="20"/>
                <w:lang w:val="bs-Latn-BA"/>
              </w:rPr>
              <w:t xml:space="preserve">Završeno </w:t>
            </w:r>
          </w:p>
        </w:tc>
        <w:tc>
          <w:tcPr>
            <w:tcW w:w="6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92C910" w14:textId="77777777" w:rsidR="00A062A1" w:rsidRPr="00572E2F" w:rsidRDefault="00A062A1" w:rsidP="0015352F">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47.408,00</w:t>
            </w:r>
          </w:p>
        </w:tc>
        <w:tc>
          <w:tcPr>
            <w:tcW w:w="5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383D63" w14:textId="77777777" w:rsidR="00A062A1" w:rsidRPr="00572E2F" w:rsidRDefault="00A062A1" w:rsidP="0015352F">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20.000,00</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14:paraId="0497B8E3" w14:textId="77777777" w:rsidR="00A062A1" w:rsidRPr="00572E2F" w:rsidRDefault="00A062A1" w:rsidP="0015352F">
            <w:pPr>
              <w:spacing w:before="120"/>
              <w:rPr>
                <w:rFonts w:asciiTheme="minorHAnsi" w:hAnsiTheme="minorHAnsi"/>
                <w:b w:val="0"/>
                <w:noProof/>
                <w:sz w:val="20"/>
                <w:szCs w:val="20"/>
                <w:lang w:val="bs-Latn-BA"/>
              </w:rPr>
            </w:pPr>
            <w:r w:rsidRPr="00572E2F">
              <w:rPr>
                <w:rFonts w:asciiTheme="minorHAnsi" w:hAnsiTheme="minorHAnsi"/>
                <w:b w:val="0"/>
                <w:noProof/>
                <w:sz w:val="20"/>
                <w:szCs w:val="20"/>
                <w:lang w:val="bs-Latn-BA"/>
              </w:rPr>
              <w:t>67.408,00</w:t>
            </w:r>
          </w:p>
        </w:tc>
      </w:tr>
      <w:tr w:rsidR="00732B33" w:rsidRPr="00572E2F" w14:paraId="794FB26E" w14:textId="77777777" w:rsidTr="00732B33">
        <w:trPr>
          <w:trHeight w:val="213"/>
          <w:jc w:val="center"/>
        </w:trPr>
        <w:tc>
          <w:tcPr>
            <w:tcW w:w="3216" w:type="pct"/>
            <w:gridSpan w:val="3"/>
            <w:tcBorders>
              <w:top w:val="single" w:sz="4" w:space="0" w:color="000000"/>
              <w:left w:val="single" w:sz="4" w:space="0" w:color="000000"/>
              <w:bottom w:val="single" w:sz="4" w:space="0" w:color="000000"/>
              <w:right w:val="single" w:sz="4" w:space="0" w:color="000000"/>
            </w:tcBorders>
            <w:vAlign w:val="center"/>
            <w:hideMark/>
          </w:tcPr>
          <w:p w14:paraId="52A3A731" w14:textId="77777777" w:rsidR="00732B33" w:rsidRPr="00572E2F" w:rsidRDefault="00732B33">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Ukupno okolišni sektor</w:t>
            </w:r>
          </w:p>
        </w:tc>
        <w:tc>
          <w:tcPr>
            <w:tcW w:w="628" w:type="pct"/>
            <w:tcBorders>
              <w:top w:val="single" w:sz="4" w:space="0" w:color="000000"/>
              <w:left w:val="single" w:sz="4" w:space="0" w:color="000000"/>
              <w:bottom w:val="single" w:sz="4" w:space="0" w:color="000000"/>
              <w:right w:val="single" w:sz="4" w:space="0" w:color="000000"/>
            </w:tcBorders>
            <w:vAlign w:val="center"/>
          </w:tcPr>
          <w:p w14:paraId="6B51F13E" w14:textId="77777777" w:rsidR="00732B33" w:rsidRPr="00572E2F" w:rsidRDefault="00D65866">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267.283,00</w:t>
            </w:r>
          </w:p>
        </w:tc>
        <w:tc>
          <w:tcPr>
            <w:tcW w:w="569" w:type="pct"/>
            <w:tcBorders>
              <w:top w:val="single" w:sz="4" w:space="0" w:color="000000"/>
              <w:left w:val="single" w:sz="4" w:space="0" w:color="000000"/>
              <w:bottom w:val="single" w:sz="4" w:space="0" w:color="000000"/>
              <w:right w:val="single" w:sz="4" w:space="0" w:color="000000"/>
            </w:tcBorders>
            <w:vAlign w:val="center"/>
          </w:tcPr>
          <w:p w14:paraId="41A0CDB0" w14:textId="77777777" w:rsidR="00732B33" w:rsidRPr="00572E2F" w:rsidRDefault="00D65866">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1.217.865,00</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14:paraId="50FF9DA5" w14:textId="77777777" w:rsidR="00732B33" w:rsidRPr="00572E2F" w:rsidRDefault="00732B33">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1.485.148,00</w:t>
            </w:r>
          </w:p>
        </w:tc>
      </w:tr>
      <w:tr w:rsidR="00732B33" w:rsidRPr="00572E2F" w14:paraId="11020164" w14:textId="77777777" w:rsidTr="00732B33">
        <w:trPr>
          <w:trHeight w:val="213"/>
          <w:jc w:val="center"/>
        </w:trPr>
        <w:tc>
          <w:tcPr>
            <w:tcW w:w="3216" w:type="pct"/>
            <w:gridSpan w:val="3"/>
            <w:tcBorders>
              <w:top w:val="single" w:sz="4" w:space="0" w:color="000000"/>
              <w:left w:val="single" w:sz="4" w:space="0" w:color="000000"/>
              <w:bottom w:val="single" w:sz="4" w:space="0" w:color="000000"/>
              <w:right w:val="single" w:sz="4" w:space="0" w:color="000000"/>
            </w:tcBorders>
            <w:vAlign w:val="center"/>
          </w:tcPr>
          <w:p w14:paraId="017D30F5" w14:textId="77777777" w:rsidR="00732B33" w:rsidRPr="00572E2F" w:rsidRDefault="00732B33">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UKUPNO SVI SEKTORI</w:t>
            </w:r>
          </w:p>
        </w:tc>
        <w:tc>
          <w:tcPr>
            <w:tcW w:w="628" w:type="pct"/>
            <w:tcBorders>
              <w:top w:val="single" w:sz="4" w:space="0" w:color="000000"/>
              <w:left w:val="single" w:sz="4" w:space="0" w:color="000000"/>
              <w:bottom w:val="single" w:sz="4" w:space="0" w:color="000000"/>
              <w:right w:val="single" w:sz="4" w:space="0" w:color="000000"/>
            </w:tcBorders>
            <w:vAlign w:val="center"/>
          </w:tcPr>
          <w:p w14:paraId="3ACBD862" w14:textId="77777777" w:rsidR="00732B33" w:rsidRPr="00572E2F" w:rsidRDefault="004E2FC9">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1.177.934,28</w:t>
            </w:r>
          </w:p>
          <w:p w14:paraId="3938F5FA" w14:textId="77777777" w:rsidR="00157B89" w:rsidRPr="00572E2F" w:rsidRDefault="00157B89">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(42,24%)</w:t>
            </w:r>
          </w:p>
        </w:tc>
        <w:tc>
          <w:tcPr>
            <w:tcW w:w="569" w:type="pct"/>
            <w:tcBorders>
              <w:top w:val="single" w:sz="4" w:space="0" w:color="000000"/>
              <w:left w:val="single" w:sz="4" w:space="0" w:color="000000"/>
              <w:bottom w:val="single" w:sz="4" w:space="0" w:color="000000"/>
              <w:right w:val="single" w:sz="4" w:space="0" w:color="000000"/>
            </w:tcBorders>
            <w:vAlign w:val="center"/>
          </w:tcPr>
          <w:p w14:paraId="59415CF9" w14:textId="77777777" w:rsidR="00732B33" w:rsidRPr="00572E2F" w:rsidRDefault="004E2FC9">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1.610.812,00</w:t>
            </w:r>
          </w:p>
          <w:p w14:paraId="3B989E8A" w14:textId="77777777" w:rsidR="00157B89" w:rsidRPr="00572E2F" w:rsidRDefault="00157B89">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(57,76%)</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95B3D7"/>
            <w:vAlign w:val="center"/>
          </w:tcPr>
          <w:p w14:paraId="6906E50E" w14:textId="77777777" w:rsidR="00732B33" w:rsidRPr="00572E2F" w:rsidRDefault="00732B33">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2.788.746,28</w:t>
            </w:r>
          </w:p>
          <w:p w14:paraId="488E2A85" w14:textId="77777777" w:rsidR="00157B89" w:rsidRPr="00572E2F" w:rsidRDefault="00157B89">
            <w:pPr>
              <w:spacing w:before="120"/>
              <w:rPr>
                <w:rFonts w:asciiTheme="minorHAnsi" w:hAnsiTheme="minorHAnsi"/>
                <w:noProof/>
                <w:sz w:val="20"/>
                <w:szCs w:val="20"/>
                <w:lang w:val="bs-Latn-BA"/>
              </w:rPr>
            </w:pPr>
            <w:r w:rsidRPr="00572E2F">
              <w:rPr>
                <w:rFonts w:asciiTheme="minorHAnsi" w:hAnsiTheme="minorHAnsi"/>
                <w:noProof/>
                <w:sz w:val="20"/>
                <w:szCs w:val="20"/>
                <w:lang w:val="bs-Latn-BA"/>
              </w:rPr>
              <w:t>(100%)</w:t>
            </w:r>
          </w:p>
        </w:tc>
      </w:tr>
    </w:tbl>
    <w:p w14:paraId="14FC2156" w14:textId="77777777" w:rsidR="00F03E66" w:rsidRPr="00572E2F" w:rsidRDefault="00F03E66">
      <w:pPr>
        <w:jc w:val="left"/>
        <w:rPr>
          <w:rFonts w:asciiTheme="minorHAnsi" w:hAnsiTheme="minorHAnsi"/>
          <w:b w:val="0"/>
          <w:sz w:val="22"/>
          <w:szCs w:val="22"/>
          <w:lang w:val="hr-HR"/>
        </w:rPr>
      </w:pPr>
    </w:p>
    <w:p w14:paraId="2797A913" w14:textId="77777777" w:rsidR="00F03E66" w:rsidRPr="00572E2F" w:rsidRDefault="00F03E66">
      <w:pPr>
        <w:jc w:val="left"/>
        <w:rPr>
          <w:rFonts w:asciiTheme="minorHAnsi" w:hAnsiTheme="minorHAnsi"/>
          <w:b w:val="0"/>
          <w:sz w:val="22"/>
          <w:szCs w:val="22"/>
          <w:lang w:val="hr-HR"/>
        </w:rPr>
      </w:pPr>
    </w:p>
    <w:p w14:paraId="003E06A9" w14:textId="77777777" w:rsidR="006D6953" w:rsidRPr="00572E2F" w:rsidRDefault="006D6953">
      <w:pPr>
        <w:jc w:val="left"/>
        <w:rPr>
          <w:rFonts w:asciiTheme="minorHAnsi" w:hAnsiTheme="minorHAnsi"/>
          <w:b w:val="0"/>
          <w:sz w:val="22"/>
          <w:szCs w:val="22"/>
          <w:lang w:val="hr-HR"/>
        </w:rPr>
      </w:pPr>
    </w:p>
    <w:p w14:paraId="6692432E" w14:textId="77777777" w:rsidR="00B20B95" w:rsidRPr="00572E2F" w:rsidRDefault="00B20B95">
      <w:pPr>
        <w:jc w:val="left"/>
        <w:rPr>
          <w:rFonts w:asciiTheme="minorHAnsi" w:hAnsiTheme="minorHAnsi"/>
          <w:b w:val="0"/>
          <w:sz w:val="22"/>
          <w:szCs w:val="22"/>
          <w:lang w:val="hr-HR"/>
        </w:rPr>
      </w:pPr>
    </w:p>
    <w:p w14:paraId="142827FD" w14:textId="77777777" w:rsidR="00B20B95" w:rsidRPr="00572E2F" w:rsidRDefault="00B20B95">
      <w:pPr>
        <w:jc w:val="left"/>
        <w:rPr>
          <w:rFonts w:asciiTheme="minorHAnsi" w:hAnsiTheme="minorHAnsi"/>
          <w:b w:val="0"/>
          <w:sz w:val="22"/>
          <w:szCs w:val="22"/>
          <w:lang w:val="hr-HR"/>
        </w:rPr>
      </w:pPr>
    </w:p>
    <w:p w14:paraId="6392C277" w14:textId="77777777" w:rsidR="00B20B95" w:rsidRPr="00572E2F" w:rsidRDefault="00B20B95">
      <w:pPr>
        <w:jc w:val="left"/>
        <w:rPr>
          <w:rFonts w:asciiTheme="minorHAnsi" w:hAnsiTheme="minorHAnsi"/>
          <w:b w:val="0"/>
          <w:sz w:val="22"/>
          <w:szCs w:val="22"/>
          <w:lang w:val="hr-HR"/>
        </w:rPr>
      </w:pPr>
    </w:p>
    <w:p w14:paraId="103B39DB" w14:textId="77777777" w:rsidR="00B20B95" w:rsidRPr="00572E2F" w:rsidRDefault="00B20B95">
      <w:pPr>
        <w:jc w:val="left"/>
        <w:rPr>
          <w:rFonts w:asciiTheme="minorHAnsi" w:hAnsiTheme="minorHAnsi"/>
          <w:b w:val="0"/>
          <w:sz w:val="22"/>
          <w:szCs w:val="22"/>
          <w:lang w:val="hr-HR"/>
        </w:rPr>
      </w:pPr>
    </w:p>
    <w:p w14:paraId="4B274C3E" w14:textId="77777777" w:rsidR="00B20B95" w:rsidRPr="00572E2F" w:rsidRDefault="00B20B95">
      <w:pPr>
        <w:jc w:val="left"/>
        <w:rPr>
          <w:rFonts w:asciiTheme="minorHAnsi" w:hAnsiTheme="minorHAnsi"/>
          <w:b w:val="0"/>
          <w:sz w:val="22"/>
          <w:szCs w:val="22"/>
          <w:lang w:val="hr-HR"/>
        </w:rPr>
      </w:pPr>
    </w:p>
    <w:p w14:paraId="3DA4BD84" w14:textId="77777777" w:rsidR="00B20B95" w:rsidRPr="00572E2F" w:rsidRDefault="00B20B95">
      <w:pPr>
        <w:jc w:val="left"/>
        <w:rPr>
          <w:rFonts w:asciiTheme="minorHAnsi" w:hAnsiTheme="minorHAnsi"/>
          <w:b w:val="0"/>
          <w:sz w:val="22"/>
          <w:szCs w:val="22"/>
          <w:lang w:val="hr-HR"/>
        </w:rPr>
      </w:pPr>
    </w:p>
    <w:p w14:paraId="7407465E" w14:textId="77777777" w:rsidR="00B20B95" w:rsidRPr="00572E2F" w:rsidRDefault="00B20B95">
      <w:pPr>
        <w:jc w:val="left"/>
        <w:rPr>
          <w:rFonts w:asciiTheme="minorHAnsi" w:hAnsiTheme="minorHAnsi"/>
          <w:b w:val="0"/>
          <w:sz w:val="22"/>
          <w:szCs w:val="22"/>
          <w:lang w:val="hr-HR"/>
        </w:rPr>
      </w:pPr>
    </w:p>
    <w:p w14:paraId="5623870C" w14:textId="77777777" w:rsidR="00B20B95" w:rsidRPr="00572E2F" w:rsidRDefault="00B20B95">
      <w:pPr>
        <w:jc w:val="left"/>
        <w:rPr>
          <w:rFonts w:asciiTheme="minorHAnsi" w:hAnsiTheme="minorHAnsi"/>
          <w:b w:val="0"/>
          <w:sz w:val="22"/>
          <w:szCs w:val="22"/>
          <w:lang w:val="hr-HR"/>
        </w:rPr>
      </w:pPr>
    </w:p>
    <w:p w14:paraId="2C00BDCA" w14:textId="77777777" w:rsidR="00B20B95" w:rsidRPr="00572E2F" w:rsidRDefault="00B20B95">
      <w:pPr>
        <w:jc w:val="left"/>
        <w:rPr>
          <w:rFonts w:asciiTheme="minorHAnsi" w:hAnsiTheme="minorHAnsi"/>
          <w:b w:val="0"/>
          <w:sz w:val="22"/>
          <w:szCs w:val="22"/>
          <w:lang w:val="hr-HR"/>
        </w:rPr>
        <w:sectPr w:rsidR="00B20B95" w:rsidRPr="00572E2F" w:rsidSect="00D54AF6">
          <w:footerReference w:type="first" r:id="rId17"/>
          <w:pgSz w:w="16838" w:h="11906" w:orient="landscape" w:code="9"/>
          <w:pgMar w:top="1008" w:right="720" w:bottom="1008" w:left="720" w:header="706" w:footer="706" w:gutter="0"/>
          <w:pgNumType w:chapStyle="1"/>
          <w:cols w:space="708"/>
          <w:titlePg/>
          <w:docGrid w:linePitch="360"/>
        </w:sectPr>
      </w:pPr>
    </w:p>
    <w:p w14:paraId="337DAD79" w14:textId="77777777" w:rsidR="00B20B95" w:rsidRPr="00572E2F" w:rsidRDefault="00B20B95">
      <w:pPr>
        <w:jc w:val="left"/>
        <w:rPr>
          <w:rFonts w:asciiTheme="minorHAnsi" w:hAnsiTheme="minorHAnsi"/>
          <w:b w:val="0"/>
          <w:sz w:val="22"/>
          <w:szCs w:val="22"/>
          <w:lang w:val="hr-HR"/>
        </w:rPr>
      </w:pPr>
    </w:p>
    <w:p w14:paraId="7774D28C" w14:textId="77777777" w:rsidR="00B20B95" w:rsidRPr="00572E2F" w:rsidRDefault="00B20B95">
      <w:pPr>
        <w:jc w:val="left"/>
        <w:rPr>
          <w:rFonts w:asciiTheme="minorHAnsi" w:hAnsiTheme="minorHAnsi"/>
          <w:b w:val="0"/>
          <w:sz w:val="22"/>
          <w:szCs w:val="22"/>
          <w:lang w:val="hr-HR"/>
        </w:rPr>
      </w:pPr>
    </w:p>
    <w:p w14:paraId="57BE2BA9" w14:textId="77777777" w:rsidR="00B20B95" w:rsidRPr="00572E2F" w:rsidRDefault="00B20B95" w:rsidP="00B20B95">
      <w:pPr>
        <w:jc w:val="left"/>
        <w:rPr>
          <w:rFonts w:asciiTheme="minorHAnsi" w:hAnsiTheme="minorHAnsi"/>
          <w:sz w:val="22"/>
          <w:szCs w:val="22"/>
          <w:lang w:val="hr-BA"/>
        </w:rPr>
      </w:pPr>
      <w:r w:rsidRPr="00572E2F">
        <w:rPr>
          <w:rFonts w:asciiTheme="minorHAnsi" w:hAnsiTheme="minorHAnsi"/>
          <w:sz w:val="22"/>
          <w:szCs w:val="22"/>
          <w:lang w:val="hr-BA"/>
        </w:rPr>
        <w:t xml:space="preserve">Sadržaj </w:t>
      </w:r>
    </w:p>
    <w:p w14:paraId="359DD454" w14:textId="77777777" w:rsidR="00B20B95" w:rsidRPr="00572E2F" w:rsidRDefault="00B20B95" w:rsidP="00B20B95">
      <w:pPr>
        <w:jc w:val="left"/>
        <w:rPr>
          <w:rFonts w:asciiTheme="minorHAnsi" w:hAnsiTheme="minorHAnsi"/>
          <w:sz w:val="22"/>
          <w:szCs w:val="22"/>
          <w:lang w:val="hr-BA"/>
        </w:rPr>
      </w:pPr>
    </w:p>
    <w:tbl>
      <w:tblPr>
        <w:tblStyle w:val="Reetkatablice"/>
        <w:tblW w:w="0" w:type="auto"/>
        <w:tblLook w:val="04A0" w:firstRow="1" w:lastRow="0" w:firstColumn="1" w:lastColumn="0" w:noHBand="0" w:noVBand="1"/>
      </w:tblPr>
      <w:tblGrid>
        <w:gridCol w:w="675"/>
        <w:gridCol w:w="8080"/>
        <w:gridCol w:w="567"/>
      </w:tblGrid>
      <w:tr w:rsidR="00B20B95" w:rsidRPr="00572E2F" w14:paraId="74AF2287" w14:textId="77777777" w:rsidTr="000E07D5">
        <w:tc>
          <w:tcPr>
            <w:tcW w:w="675" w:type="dxa"/>
          </w:tcPr>
          <w:p w14:paraId="02E75D81" w14:textId="77777777" w:rsidR="00B20B95" w:rsidRPr="00572E2F" w:rsidRDefault="00B20B95" w:rsidP="00B20B95">
            <w:pPr>
              <w:jc w:val="left"/>
              <w:rPr>
                <w:rFonts w:asciiTheme="minorHAnsi" w:hAnsiTheme="minorHAnsi"/>
                <w:sz w:val="22"/>
                <w:szCs w:val="22"/>
                <w:lang w:val="hr-BA"/>
              </w:rPr>
            </w:pPr>
          </w:p>
        </w:tc>
        <w:tc>
          <w:tcPr>
            <w:tcW w:w="8080" w:type="dxa"/>
          </w:tcPr>
          <w:p w14:paraId="00FAE02E" w14:textId="77777777" w:rsidR="00B20B95" w:rsidRPr="00572E2F" w:rsidRDefault="00B20B95" w:rsidP="00B20B95">
            <w:pPr>
              <w:jc w:val="left"/>
              <w:rPr>
                <w:rFonts w:asciiTheme="minorHAnsi" w:hAnsiTheme="minorHAnsi"/>
                <w:sz w:val="22"/>
                <w:szCs w:val="22"/>
                <w:lang w:val="hr-BA"/>
              </w:rPr>
            </w:pPr>
            <w:r w:rsidRPr="00572E2F">
              <w:rPr>
                <w:rFonts w:asciiTheme="minorHAnsi" w:hAnsiTheme="minorHAnsi"/>
                <w:sz w:val="22"/>
                <w:szCs w:val="22"/>
                <w:lang w:val="hr-BA"/>
              </w:rPr>
              <w:t>Izvršni sažetak</w:t>
            </w:r>
          </w:p>
        </w:tc>
        <w:tc>
          <w:tcPr>
            <w:tcW w:w="567" w:type="dxa"/>
          </w:tcPr>
          <w:p w14:paraId="3376EEAD" w14:textId="77777777" w:rsidR="00B20B95" w:rsidRPr="00572E2F" w:rsidRDefault="00B20B95" w:rsidP="00B20B95">
            <w:pPr>
              <w:jc w:val="left"/>
              <w:rPr>
                <w:rFonts w:asciiTheme="minorHAnsi" w:hAnsiTheme="minorHAnsi"/>
                <w:sz w:val="22"/>
                <w:szCs w:val="22"/>
                <w:lang w:val="hr-BA"/>
              </w:rPr>
            </w:pPr>
            <w:r w:rsidRPr="00572E2F">
              <w:rPr>
                <w:rFonts w:asciiTheme="minorHAnsi" w:hAnsiTheme="minorHAnsi"/>
                <w:sz w:val="22"/>
                <w:szCs w:val="22"/>
                <w:lang w:val="hr-BA"/>
              </w:rPr>
              <w:t>2.</w:t>
            </w:r>
          </w:p>
        </w:tc>
      </w:tr>
      <w:tr w:rsidR="00B20B95" w:rsidRPr="00572E2F" w14:paraId="5D65AFCC" w14:textId="77777777" w:rsidTr="000E07D5">
        <w:tc>
          <w:tcPr>
            <w:tcW w:w="675" w:type="dxa"/>
          </w:tcPr>
          <w:p w14:paraId="7DCC913C" w14:textId="77777777" w:rsidR="00B20B95" w:rsidRPr="00572E2F" w:rsidRDefault="000E07D5" w:rsidP="00B20B95">
            <w:pPr>
              <w:jc w:val="left"/>
              <w:rPr>
                <w:rFonts w:asciiTheme="minorHAnsi" w:hAnsiTheme="minorHAnsi"/>
                <w:sz w:val="22"/>
                <w:szCs w:val="22"/>
                <w:lang w:val="hr-BA"/>
              </w:rPr>
            </w:pPr>
            <w:r w:rsidRPr="00572E2F">
              <w:rPr>
                <w:rFonts w:asciiTheme="minorHAnsi" w:hAnsiTheme="minorHAnsi"/>
                <w:sz w:val="22"/>
                <w:szCs w:val="22"/>
                <w:lang w:val="hr-BA"/>
              </w:rPr>
              <w:t>1</w:t>
            </w:r>
            <w:r w:rsidR="00B20B95" w:rsidRPr="00572E2F">
              <w:rPr>
                <w:rFonts w:asciiTheme="minorHAnsi" w:hAnsiTheme="minorHAnsi"/>
                <w:sz w:val="22"/>
                <w:szCs w:val="22"/>
                <w:lang w:val="hr-BA"/>
              </w:rPr>
              <w:t>.</w:t>
            </w:r>
          </w:p>
        </w:tc>
        <w:tc>
          <w:tcPr>
            <w:tcW w:w="8080" w:type="dxa"/>
          </w:tcPr>
          <w:p w14:paraId="2BEC9A84" w14:textId="77777777" w:rsidR="00B20B95" w:rsidRPr="00572E2F" w:rsidRDefault="000E07D5" w:rsidP="00B20B95">
            <w:pPr>
              <w:jc w:val="left"/>
              <w:rPr>
                <w:rFonts w:asciiTheme="minorHAnsi" w:hAnsiTheme="minorHAnsi"/>
                <w:sz w:val="22"/>
                <w:szCs w:val="22"/>
                <w:lang w:val="hr-BA"/>
              </w:rPr>
            </w:pPr>
            <w:r w:rsidRPr="00572E2F">
              <w:rPr>
                <w:rFonts w:asciiTheme="minorHAnsi" w:hAnsiTheme="minorHAnsi"/>
                <w:sz w:val="22"/>
                <w:szCs w:val="22"/>
                <w:lang w:val="hr-BA"/>
              </w:rPr>
              <w:t>Uvod</w:t>
            </w:r>
          </w:p>
        </w:tc>
        <w:tc>
          <w:tcPr>
            <w:tcW w:w="567" w:type="dxa"/>
          </w:tcPr>
          <w:p w14:paraId="2EF08D33" w14:textId="77777777" w:rsidR="00B20B95" w:rsidRPr="00572E2F" w:rsidRDefault="000E07D5" w:rsidP="00B20B95">
            <w:pPr>
              <w:jc w:val="left"/>
              <w:rPr>
                <w:rFonts w:asciiTheme="minorHAnsi" w:hAnsiTheme="minorHAnsi"/>
                <w:sz w:val="22"/>
                <w:szCs w:val="22"/>
                <w:lang w:val="hr-BA"/>
              </w:rPr>
            </w:pPr>
            <w:r w:rsidRPr="00572E2F">
              <w:rPr>
                <w:rFonts w:asciiTheme="minorHAnsi" w:hAnsiTheme="minorHAnsi"/>
                <w:sz w:val="22"/>
                <w:szCs w:val="22"/>
                <w:lang w:val="hr-BA"/>
              </w:rPr>
              <w:t>3</w:t>
            </w:r>
            <w:r w:rsidR="00B20B95" w:rsidRPr="00572E2F">
              <w:rPr>
                <w:rFonts w:asciiTheme="minorHAnsi" w:hAnsiTheme="minorHAnsi"/>
                <w:sz w:val="22"/>
                <w:szCs w:val="22"/>
                <w:lang w:val="hr-BA"/>
              </w:rPr>
              <w:t>.</w:t>
            </w:r>
          </w:p>
        </w:tc>
      </w:tr>
      <w:tr w:rsidR="00B20B95" w:rsidRPr="00572E2F" w14:paraId="1A70DC2D" w14:textId="77777777" w:rsidTr="000E07D5">
        <w:tc>
          <w:tcPr>
            <w:tcW w:w="675" w:type="dxa"/>
          </w:tcPr>
          <w:p w14:paraId="21160FE2" w14:textId="77777777" w:rsidR="00B20B95" w:rsidRPr="00572E2F" w:rsidRDefault="000E07D5" w:rsidP="00B20B95">
            <w:pPr>
              <w:jc w:val="left"/>
              <w:rPr>
                <w:rFonts w:asciiTheme="minorHAnsi" w:hAnsiTheme="minorHAnsi"/>
                <w:sz w:val="22"/>
                <w:szCs w:val="22"/>
                <w:lang w:val="hr-BA"/>
              </w:rPr>
            </w:pPr>
            <w:r w:rsidRPr="00572E2F">
              <w:rPr>
                <w:rFonts w:asciiTheme="minorHAnsi" w:hAnsiTheme="minorHAnsi"/>
                <w:sz w:val="22"/>
                <w:szCs w:val="22"/>
                <w:lang w:val="hr-BA"/>
              </w:rPr>
              <w:t>2</w:t>
            </w:r>
            <w:r w:rsidR="00B20B95" w:rsidRPr="00572E2F">
              <w:rPr>
                <w:rFonts w:asciiTheme="minorHAnsi" w:hAnsiTheme="minorHAnsi"/>
                <w:sz w:val="22"/>
                <w:szCs w:val="22"/>
                <w:lang w:val="hr-BA"/>
              </w:rPr>
              <w:t>.</w:t>
            </w:r>
          </w:p>
        </w:tc>
        <w:tc>
          <w:tcPr>
            <w:tcW w:w="8080" w:type="dxa"/>
          </w:tcPr>
          <w:p w14:paraId="666C24B8" w14:textId="77777777" w:rsidR="00B20B95" w:rsidRPr="00572E2F" w:rsidRDefault="000E07D5" w:rsidP="00B20B95">
            <w:pPr>
              <w:jc w:val="left"/>
              <w:rPr>
                <w:rFonts w:asciiTheme="minorHAnsi" w:hAnsiTheme="minorHAnsi"/>
                <w:sz w:val="22"/>
                <w:szCs w:val="22"/>
                <w:lang w:val="hr-BA"/>
              </w:rPr>
            </w:pPr>
            <w:r w:rsidRPr="00572E2F">
              <w:rPr>
                <w:rFonts w:asciiTheme="minorHAnsi" w:hAnsiTheme="minorHAnsi"/>
                <w:sz w:val="22"/>
                <w:szCs w:val="22"/>
                <w:lang w:val="hr-BA"/>
              </w:rPr>
              <w:t>Strateški ciljevi i prioriteti</w:t>
            </w:r>
          </w:p>
        </w:tc>
        <w:tc>
          <w:tcPr>
            <w:tcW w:w="567" w:type="dxa"/>
          </w:tcPr>
          <w:p w14:paraId="5DC99BF5" w14:textId="77777777" w:rsidR="00B20B95" w:rsidRPr="00572E2F" w:rsidRDefault="000E07D5" w:rsidP="00B20B95">
            <w:pPr>
              <w:jc w:val="left"/>
              <w:rPr>
                <w:rFonts w:asciiTheme="minorHAnsi" w:hAnsiTheme="minorHAnsi"/>
                <w:sz w:val="22"/>
                <w:szCs w:val="22"/>
                <w:lang w:val="hr-BA"/>
              </w:rPr>
            </w:pPr>
            <w:r w:rsidRPr="00572E2F">
              <w:rPr>
                <w:rFonts w:asciiTheme="minorHAnsi" w:hAnsiTheme="minorHAnsi"/>
                <w:sz w:val="22"/>
                <w:szCs w:val="22"/>
                <w:lang w:val="hr-BA"/>
              </w:rPr>
              <w:t>3</w:t>
            </w:r>
            <w:r w:rsidR="00B20B95" w:rsidRPr="00572E2F">
              <w:rPr>
                <w:rFonts w:asciiTheme="minorHAnsi" w:hAnsiTheme="minorHAnsi"/>
                <w:sz w:val="22"/>
                <w:szCs w:val="22"/>
                <w:lang w:val="hr-BA"/>
              </w:rPr>
              <w:t>.</w:t>
            </w:r>
          </w:p>
        </w:tc>
      </w:tr>
      <w:tr w:rsidR="00B20B95" w:rsidRPr="00572E2F" w14:paraId="02C1BCF7" w14:textId="77777777" w:rsidTr="000E07D5">
        <w:tc>
          <w:tcPr>
            <w:tcW w:w="675" w:type="dxa"/>
          </w:tcPr>
          <w:p w14:paraId="76BB5979" w14:textId="77777777" w:rsidR="00B20B95" w:rsidRPr="00572E2F" w:rsidRDefault="000E07D5" w:rsidP="00B20B95">
            <w:pPr>
              <w:jc w:val="left"/>
              <w:rPr>
                <w:rFonts w:asciiTheme="minorHAnsi" w:hAnsiTheme="minorHAnsi"/>
                <w:sz w:val="22"/>
                <w:szCs w:val="22"/>
                <w:lang w:val="hr-BA"/>
              </w:rPr>
            </w:pPr>
            <w:r w:rsidRPr="00572E2F">
              <w:rPr>
                <w:rFonts w:asciiTheme="minorHAnsi" w:hAnsiTheme="minorHAnsi"/>
                <w:sz w:val="22"/>
                <w:szCs w:val="22"/>
                <w:lang w:val="hr-BA"/>
              </w:rPr>
              <w:t>2</w:t>
            </w:r>
            <w:r w:rsidR="00B20B95" w:rsidRPr="00572E2F">
              <w:rPr>
                <w:rFonts w:asciiTheme="minorHAnsi" w:hAnsiTheme="minorHAnsi"/>
                <w:sz w:val="22"/>
                <w:szCs w:val="22"/>
                <w:lang w:val="hr-BA"/>
              </w:rPr>
              <w:t>.1.</w:t>
            </w:r>
          </w:p>
        </w:tc>
        <w:tc>
          <w:tcPr>
            <w:tcW w:w="8080" w:type="dxa"/>
          </w:tcPr>
          <w:p w14:paraId="0C6480D4" w14:textId="77777777" w:rsidR="00B20B95" w:rsidRPr="00572E2F" w:rsidRDefault="000E07D5" w:rsidP="00B20B95">
            <w:pPr>
              <w:jc w:val="left"/>
              <w:rPr>
                <w:rFonts w:asciiTheme="minorHAnsi" w:hAnsiTheme="minorHAnsi"/>
                <w:sz w:val="22"/>
                <w:szCs w:val="22"/>
                <w:lang w:val="hr-BA"/>
              </w:rPr>
            </w:pPr>
            <w:r w:rsidRPr="00572E2F">
              <w:rPr>
                <w:rFonts w:asciiTheme="minorHAnsi" w:hAnsiTheme="minorHAnsi"/>
                <w:sz w:val="22"/>
                <w:szCs w:val="22"/>
                <w:lang w:val="hr-BA"/>
              </w:rPr>
              <w:t>Vizija</w:t>
            </w:r>
          </w:p>
        </w:tc>
        <w:tc>
          <w:tcPr>
            <w:tcW w:w="567" w:type="dxa"/>
          </w:tcPr>
          <w:p w14:paraId="06AF00E3" w14:textId="77777777" w:rsidR="00B20B95" w:rsidRPr="00572E2F" w:rsidRDefault="000E07D5" w:rsidP="00B20B95">
            <w:pPr>
              <w:jc w:val="left"/>
              <w:rPr>
                <w:rFonts w:asciiTheme="minorHAnsi" w:hAnsiTheme="minorHAnsi"/>
                <w:sz w:val="22"/>
                <w:szCs w:val="22"/>
                <w:lang w:val="hr-BA"/>
              </w:rPr>
            </w:pPr>
            <w:r w:rsidRPr="00572E2F">
              <w:rPr>
                <w:rFonts w:asciiTheme="minorHAnsi" w:hAnsiTheme="minorHAnsi"/>
                <w:sz w:val="22"/>
                <w:szCs w:val="22"/>
                <w:lang w:val="hr-BA"/>
              </w:rPr>
              <w:t>3</w:t>
            </w:r>
            <w:r w:rsidR="00B20B95" w:rsidRPr="00572E2F">
              <w:rPr>
                <w:rFonts w:asciiTheme="minorHAnsi" w:hAnsiTheme="minorHAnsi"/>
                <w:sz w:val="22"/>
                <w:szCs w:val="22"/>
                <w:lang w:val="hr-BA"/>
              </w:rPr>
              <w:t>.</w:t>
            </w:r>
          </w:p>
        </w:tc>
      </w:tr>
      <w:tr w:rsidR="00B20B95" w:rsidRPr="00572E2F" w14:paraId="1FA84779" w14:textId="77777777" w:rsidTr="000E07D5">
        <w:tc>
          <w:tcPr>
            <w:tcW w:w="675" w:type="dxa"/>
          </w:tcPr>
          <w:p w14:paraId="5D7B018E" w14:textId="77777777" w:rsidR="00B20B95" w:rsidRPr="00572E2F" w:rsidRDefault="000E07D5" w:rsidP="00B20B95">
            <w:pPr>
              <w:jc w:val="left"/>
              <w:rPr>
                <w:rFonts w:asciiTheme="minorHAnsi" w:hAnsiTheme="minorHAnsi"/>
                <w:sz w:val="22"/>
                <w:szCs w:val="22"/>
                <w:lang w:val="hr-BA"/>
              </w:rPr>
            </w:pPr>
            <w:r w:rsidRPr="00572E2F">
              <w:rPr>
                <w:rFonts w:asciiTheme="minorHAnsi" w:hAnsiTheme="minorHAnsi"/>
                <w:sz w:val="22"/>
                <w:szCs w:val="22"/>
                <w:lang w:val="hr-BA"/>
              </w:rPr>
              <w:t>2</w:t>
            </w:r>
            <w:r w:rsidR="00B20B95" w:rsidRPr="00572E2F">
              <w:rPr>
                <w:rFonts w:asciiTheme="minorHAnsi" w:hAnsiTheme="minorHAnsi"/>
                <w:sz w:val="22"/>
                <w:szCs w:val="22"/>
                <w:lang w:val="hr-BA"/>
              </w:rPr>
              <w:t>.2.</w:t>
            </w:r>
          </w:p>
        </w:tc>
        <w:tc>
          <w:tcPr>
            <w:tcW w:w="8080" w:type="dxa"/>
          </w:tcPr>
          <w:p w14:paraId="52F79CC6" w14:textId="77777777" w:rsidR="00B20B95" w:rsidRPr="00572E2F" w:rsidRDefault="000E07D5" w:rsidP="00B20B95">
            <w:pPr>
              <w:jc w:val="left"/>
              <w:rPr>
                <w:rFonts w:asciiTheme="minorHAnsi" w:hAnsiTheme="minorHAnsi"/>
                <w:sz w:val="22"/>
                <w:szCs w:val="22"/>
                <w:lang w:val="hr-BA"/>
              </w:rPr>
            </w:pPr>
            <w:r w:rsidRPr="00572E2F">
              <w:rPr>
                <w:rFonts w:asciiTheme="minorHAnsi" w:hAnsiTheme="minorHAnsi"/>
                <w:sz w:val="22"/>
                <w:szCs w:val="22"/>
                <w:lang w:val="hr-BA"/>
              </w:rPr>
              <w:t>Strateški ciljevi</w:t>
            </w:r>
          </w:p>
        </w:tc>
        <w:tc>
          <w:tcPr>
            <w:tcW w:w="567" w:type="dxa"/>
          </w:tcPr>
          <w:p w14:paraId="00462FE6" w14:textId="77777777" w:rsidR="00B20B95" w:rsidRPr="00572E2F" w:rsidRDefault="00E31BA9" w:rsidP="00B20B95">
            <w:pPr>
              <w:jc w:val="left"/>
              <w:rPr>
                <w:rFonts w:asciiTheme="minorHAnsi" w:hAnsiTheme="minorHAnsi"/>
                <w:sz w:val="22"/>
                <w:szCs w:val="22"/>
                <w:lang w:val="hr-BA"/>
              </w:rPr>
            </w:pPr>
            <w:r>
              <w:rPr>
                <w:rFonts w:asciiTheme="minorHAnsi" w:hAnsiTheme="minorHAnsi"/>
                <w:sz w:val="22"/>
                <w:szCs w:val="22"/>
                <w:lang w:val="hr-BA"/>
              </w:rPr>
              <w:t>3</w:t>
            </w:r>
            <w:r w:rsidR="00B20B95" w:rsidRPr="00572E2F">
              <w:rPr>
                <w:rFonts w:asciiTheme="minorHAnsi" w:hAnsiTheme="minorHAnsi"/>
                <w:sz w:val="22"/>
                <w:szCs w:val="22"/>
                <w:lang w:val="hr-BA"/>
              </w:rPr>
              <w:t>.</w:t>
            </w:r>
          </w:p>
        </w:tc>
      </w:tr>
      <w:tr w:rsidR="00B20B95" w:rsidRPr="00572E2F" w14:paraId="269D96BB" w14:textId="77777777" w:rsidTr="000E07D5">
        <w:tc>
          <w:tcPr>
            <w:tcW w:w="675" w:type="dxa"/>
          </w:tcPr>
          <w:p w14:paraId="15CABA4A" w14:textId="77777777" w:rsidR="00B20B95" w:rsidRPr="00572E2F" w:rsidRDefault="000E07D5" w:rsidP="00B20B95">
            <w:pPr>
              <w:jc w:val="left"/>
              <w:rPr>
                <w:rFonts w:asciiTheme="minorHAnsi" w:hAnsiTheme="minorHAnsi"/>
                <w:sz w:val="22"/>
                <w:szCs w:val="22"/>
                <w:lang w:val="hr-BA"/>
              </w:rPr>
            </w:pPr>
            <w:r w:rsidRPr="00572E2F">
              <w:rPr>
                <w:rFonts w:asciiTheme="minorHAnsi" w:hAnsiTheme="minorHAnsi"/>
                <w:sz w:val="22"/>
                <w:szCs w:val="22"/>
                <w:lang w:val="hr-BA"/>
              </w:rPr>
              <w:t>2</w:t>
            </w:r>
            <w:r w:rsidR="00B20B95" w:rsidRPr="00572E2F">
              <w:rPr>
                <w:rFonts w:asciiTheme="minorHAnsi" w:hAnsiTheme="minorHAnsi"/>
                <w:sz w:val="22"/>
                <w:szCs w:val="22"/>
                <w:lang w:val="hr-BA"/>
              </w:rPr>
              <w:t>.3.</w:t>
            </w:r>
          </w:p>
        </w:tc>
        <w:tc>
          <w:tcPr>
            <w:tcW w:w="8080" w:type="dxa"/>
          </w:tcPr>
          <w:p w14:paraId="1D5955C4" w14:textId="77777777" w:rsidR="00B20B95" w:rsidRPr="00572E2F" w:rsidRDefault="000E07D5" w:rsidP="00B20B95">
            <w:pPr>
              <w:jc w:val="left"/>
              <w:rPr>
                <w:rFonts w:asciiTheme="minorHAnsi" w:hAnsiTheme="minorHAnsi"/>
                <w:sz w:val="22"/>
                <w:szCs w:val="22"/>
                <w:lang w:val="hr-BA"/>
              </w:rPr>
            </w:pPr>
            <w:r w:rsidRPr="00572E2F">
              <w:rPr>
                <w:rFonts w:asciiTheme="minorHAnsi" w:hAnsiTheme="minorHAnsi"/>
                <w:sz w:val="22"/>
                <w:szCs w:val="22"/>
                <w:lang w:val="hr-BA"/>
              </w:rPr>
              <w:t>Sektorski ciljevi</w:t>
            </w:r>
          </w:p>
        </w:tc>
        <w:tc>
          <w:tcPr>
            <w:tcW w:w="567" w:type="dxa"/>
          </w:tcPr>
          <w:p w14:paraId="073C127A" w14:textId="77777777" w:rsidR="00B20B95" w:rsidRPr="00572E2F" w:rsidRDefault="00E31BA9" w:rsidP="00B20B95">
            <w:pPr>
              <w:jc w:val="left"/>
              <w:rPr>
                <w:rFonts w:asciiTheme="minorHAnsi" w:hAnsiTheme="minorHAnsi"/>
                <w:sz w:val="22"/>
                <w:szCs w:val="22"/>
                <w:lang w:val="hr-BA"/>
              </w:rPr>
            </w:pPr>
            <w:r>
              <w:rPr>
                <w:rFonts w:asciiTheme="minorHAnsi" w:hAnsiTheme="minorHAnsi"/>
                <w:sz w:val="22"/>
                <w:szCs w:val="22"/>
                <w:lang w:val="hr-BA"/>
              </w:rPr>
              <w:t>3</w:t>
            </w:r>
            <w:r w:rsidR="00B20B95" w:rsidRPr="00572E2F">
              <w:rPr>
                <w:rFonts w:asciiTheme="minorHAnsi" w:hAnsiTheme="minorHAnsi"/>
                <w:sz w:val="22"/>
                <w:szCs w:val="22"/>
                <w:lang w:val="hr-BA"/>
              </w:rPr>
              <w:t>.</w:t>
            </w:r>
          </w:p>
        </w:tc>
      </w:tr>
      <w:tr w:rsidR="00B20B95" w:rsidRPr="00572E2F" w14:paraId="2141BFA4" w14:textId="77777777" w:rsidTr="000E07D5">
        <w:tc>
          <w:tcPr>
            <w:tcW w:w="675" w:type="dxa"/>
          </w:tcPr>
          <w:p w14:paraId="06AC578F" w14:textId="77777777" w:rsidR="00B20B95" w:rsidRPr="00572E2F" w:rsidRDefault="000E07D5" w:rsidP="00B20B95">
            <w:pPr>
              <w:jc w:val="left"/>
              <w:rPr>
                <w:rFonts w:asciiTheme="minorHAnsi" w:hAnsiTheme="minorHAnsi"/>
                <w:sz w:val="22"/>
                <w:szCs w:val="22"/>
                <w:lang w:val="hr-BA"/>
              </w:rPr>
            </w:pPr>
            <w:r w:rsidRPr="00572E2F">
              <w:rPr>
                <w:rFonts w:asciiTheme="minorHAnsi" w:hAnsiTheme="minorHAnsi"/>
                <w:sz w:val="22"/>
                <w:szCs w:val="22"/>
                <w:lang w:val="hr-BA"/>
              </w:rPr>
              <w:t>2</w:t>
            </w:r>
            <w:r w:rsidR="00B20B95" w:rsidRPr="00572E2F">
              <w:rPr>
                <w:rFonts w:asciiTheme="minorHAnsi" w:hAnsiTheme="minorHAnsi"/>
                <w:sz w:val="22"/>
                <w:szCs w:val="22"/>
                <w:lang w:val="hr-BA"/>
              </w:rPr>
              <w:t>.4.</w:t>
            </w:r>
          </w:p>
        </w:tc>
        <w:tc>
          <w:tcPr>
            <w:tcW w:w="8080" w:type="dxa"/>
          </w:tcPr>
          <w:p w14:paraId="1CA7B157" w14:textId="77777777" w:rsidR="00B20B95" w:rsidRPr="00572E2F" w:rsidRDefault="000E07D5" w:rsidP="00B20B95">
            <w:pPr>
              <w:jc w:val="left"/>
              <w:rPr>
                <w:rFonts w:asciiTheme="minorHAnsi" w:hAnsiTheme="minorHAnsi"/>
                <w:sz w:val="22"/>
                <w:szCs w:val="22"/>
                <w:lang w:val="hr-BA"/>
              </w:rPr>
            </w:pPr>
            <w:r w:rsidRPr="00572E2F">
              <w:rPr>
                <w:rFonts w:asciiTheme="minorHAnsi" w:hAnsiTheme="minorHAnsi"/>
                <w:sz w:val="22"/>
                <w:szCs w:val="22"/>
                <w:lang w:val="hr-BA"/>
              </w:rPr>
              <w:t>Ključni planirani prioriteti i fokusi za i</w:t>
            </w:r>
            <w:r w:rsidR="00436541">
              <w:rPr>
                <w:rFonts w:asciiTheme="minorHAnsi" w:hAnsiTheme="minorHAnsi"/>
                <w:sz w:val="22"/>
                <w:szCs w:val="22"/>
                <w:lang w:val="hr-BA"/>
              </w:rPr>
              <w:t>zvještajni godišnji period (2021</w:t>
            </w:r>
            <w:r w:rsidRPr="00572E2F">
              <w:rPr>
                <w:rFonts w:asciiTheme="minorHAnsi" w:hAnsiTheme="minorHAnsi"/>
                <w:sz w:val="22"/>
                <w:szCs w:val="22"/>
                <w:lang w:val="hr-BA"/>
              </w:rPr>
              <w:t>. godina)</w:t>
            </w:r>
          </w:p>
        </w:tc>
        <w:tc>
          <w:tcPr>
            <w:tcW w:w="567" w:type="dxa"/>
          </w:tcPr>
          <w:p w14:paraId="684B0668" w14:textId="77777777" w:rsidR="00B20B95" w:rsidRPr="00572E2F" w:rsidRDefault="000E07D5" w:rsidP="00B20B95">
            <w:pPr>
              <w:jc w:val="left"/>
              <w:rPr>
                <w:rFonts w:asciiTheme="minorHAnsi" w:hAnsiTheme="minorHAnsi"/>
                <w:sz w:val="22"/>
                <w:szCs w:val="22"/>
                <w:lang w:val="hr-BA"/>
              </w:rPr>
            </w:pPr>
            <w:r w:rsidRPr="00572E2F">
              <w:rPr>
                <w:rFonts w:asciiTheme="minorHAnsi" w:hAnsiTheme="minorHAnsi"/>
                <w:sz w:val="22"/>
                <w:szCs w:val="22"/>
                <w:lang w:val="hr-BA"/>
              </w:rPr>
              <w:t>5</w:t>
            </w:r>
            <w:r w:rsidR="00B20B95" w:rsidRPr="00572E2F">
              <w:rPr>
                <w:rFonts w:asciiTheme="minorHAnsi" w:hAnsiTheme="minorHAnsi"/>
                <w:sz w:val="22"/>
                <w:szCs w:val="22"/>
                <w:lang w:val="hr-BA"/>
              </w:rPr>
              <w:t>.</w:t>
            </w:r>
          </w:p>
        </w:tc>
      </w:tr>
      <w:tr w:rsidR="00B20B95" w:rsidRPr="00572E2F" w14:paraId="59F1C7E6" w14:textId="77777777" w:rsidTr="000E07D5">
        <w:tc>
          <w:tcPr>
            <w:tcW w:w="675" w:type="dxa"/>
          </w:tcPr>
          <w:p w14:paraId="7261B3B8" w14:textId="77777777" w:rsidR="00B20B95" w:rsidRPr="00572E2F" w:rsidRDefault="000E07D5" w:rsidP="00B20B95">
            <w:pPr>
              <w:jc w:val="left"/>
              <w:rPr>
                <w:rFonts w:asciiTheme="minorHAnsi" w:hAnsiTheme="minorHAnsi"/>
                <w:sz w:val="22"/>
                <w:szCs w:val="22"/>
                <w:lang w:val="hr-BA"/>
              </w:rPr>
            </w:pPr>
            <w:r w:rsidRPr="00572E2F">
              <w:rPr>
                <w:rFonts w:asciiTheme="minorHAnsi" w:hAnsiTheme="minorHAnsi"/>
                <w:sz w:val="22"/>
                <w:szCs w:val="22"/>
                <w:lang w:val="hr-BA"/>
              </w:rPr>
              <w:t>2</w:t>
            </w:r>
            <w:r w:rsidR="00B20B95" w:rsidRPr="00572E2F">
              <w:rPr>
                <w:rFonts w:asciiTheme="minorHAnsi" w:hAnsiTheme="minorHAnsi"/>
                <w:sz w:val="22"/>
                <w:szCs w:val="22"/>
                <w:lang w:val="hr-BA"/>
              </w:rPr>
              <w:t>.5.</w:t>
            </w:r>
          </w:p>
        </w:tc>
        <w:tc>
          <w:tcPr>
            <w:tcW w:w="8080" w:type="dxa"/>
          </w:tcPr>
          <w:p w14:paraId="29387C14" w14:textId="77777777" w:rsidR="00B20B95" w:rsidRPr="00572E2F" w:rsidRDefault="000E07D5" w:rsidP="00B20B95">
            <w:pPr>
              <w:jc w:val="left"/>
              <w:rPr>
                <w:rFonts w:asciiTheme="minorHAnsi" w:hAnsiTheme="minorHAnsi"/>
                <w:sz w:val="22"/>
                <w:szCs w:val="22"/>
                <w:lang w:val="hr-BA"/>
              </w:rPr>
            </w:pPr>
            <w:r w:rsidRPr="00572E2F">
              <w:rPr>
                <w:rFonts w:asciiTheme="minorHAnsi" w:hAnsiTheme="minorHAnsi"/>
                <w:sz w:val="22"/>
                <w:szCs w:val="22"/>
                <w:lang w:val="hr-BA"/>
              </w:rPr>
              <w:t>Zbirni pregled prioritetnih projekata i okvira za njihovo finansiranje obuhvaćenih Planom im</w:t>
            </w:r>
            <w:r w:rsidR="00436541">
              <w:rPr>
                <w:rFonts w:asciiTheme="minorHAnsi" w:hAnsiTheme="minorHAnsi"/>
                <w:sz w:val="22"/>
                <w:szCs w:val="22"/>
                <w:lang w:val="hr-BA"/>
              </w:rPr>
              <w:t>plementacije 2021.-2023</w:t>
            </w:r>
            <w:r w:rsidRPr="00572E2F">
              <w:rPr>
                <w:rFonts w:asciiTheme="minorHAnsi" w:hAnsiTheme="minorHAnsi"/>
                <w:sz w:val="22"/>
                <w:szCs w:val="22"/>
                <w:lang w:val="hr-BA"/>
              </w:rPr>
              <w:t>. godinu</w:t>
            </w:r>
          </w:p>
        </w:tc>
        <w:tc>
          <w:tcPr>
            <w:tcW w:w="567" w:type="dxa"/>
          </w:tcPr>
          <w:p w14:paraId="76FCC3D5" w14:textId="77777777" w:rsidR="00B20B95" w:rsidRPr="00572E2F" w:rsidRDefault="00E31BA9" w:rsidP="00B20B95">
            <w:pPr>
              <w:jc w:val="left"/>
              <w:rPr>
                <w:rFonts w:asciiTheme="minorHAnsi" w:hAnsiTheme="minorHAnsi"/>
                <w:sz w:val="22"/>
                <w:szCs w:val="22"/>
                <w:lang w:val="hr-BA"/>
              </w:rPr>
            </w:pPr>
            <w:r>
              <w:rPr>
                <w:rFonts w:asciiTheme="minorHAnsi" w:hAnsiTheme="minorHAnsi"/>
                <w:sz w:val="22"/>
                <w:szCs w:val="22"/>
                <w:lang w:val="hr-BA"/>
              </w:rPr>
              <w:t>5</w:t>
            </w:r>
            <w:r w:rsidR="00B20B95" w:rsidRPr="00572E2F">
              <w:rPr>
                <w:rFonts w:asciiTheme="minorHAnsi" w:hAnsiTheme="minorHAnsi"/>
                <w:sz w:val="22"/>
                <w:szCs w:val="22"/>
                <w:lang w:val="hr-BA"/>
              </w:rPr>
              <w:t>.</w:t>
            </w:r>
          </w:p>
        </w:tc>
      </w:tr>
      <w:tr w:rsidR="00B20B95" w:rsidRPr="00572E2F" w14:paraId="465278F2" w14:textId="77777777" w:rsidTr="000E07D5">
        <w:tc>
          <w:tcPr>
            <w:tcW w:w="675" w:type="dxa"/>
          </w:tcPr>
          <w:p w14:paraId="2B8EB6C5" w14:textId="77777777" w:rsidR="00B20B95" w:rsidRPr="00572E2F" w:rsidRDefault="000E07D5" w:rsidP="00B20B95">
            <w:pPr>
              <w:jc w:val="left"/>
              <w:rPr>
                <w:rFonts w:asciiTheme="minorHAnsi" w:hAnsiTheme="minorHAnsi"/>
                <w:sz w:val="22"/>
                <w:szCs w:val="22"/>
                <w:lang w:val="hr-BA"/>
              </w:rPr>
            </w:pPr>
            <w:r w:rsidRPr="00572E2F">
              <w:rPr>
                <w:rFonts w:asciiTheme="minorHAnsi" w:hAnsiTheme="minorHAnsi"/>
                <w:sz w:val="22"/>
                <w:szCs w:val="22"/>
                <w:lang w:val="hr-BA"/>
              </w:rPr>
              <w:t>3.</w:t>
            </w:r>
          </w:p>
        </w:tc>
        <w:tc>
          <w:tcPr>
            <w:tcW w:w="8080" w:type="dxa"/>
          </w:tcPr>
          <w:p w14:paraId="1D0672D8" w14:textId="77777777" w:rsidR="00B20B95" w:rsidRPr="00572E2F" w:rsidRDefault="000E07D5" w:rsidP="000E07D5">
            <w:pPr>
              <w:jc w:val="left"/>
              <w:rPr>
                <w:rFonts w:asciiTheme="minorHAnsi" w:hAnsiTheme="minorHAnsi"/>
                <w:sz w:val="22"/>
                <w:szCs w:val="22"/>
                <w:lang w:val="hr-BA"/>
              </w:rPr>
            </w:pPr>
            <w:r w:rsidRPr="00572E2F">
              <w:rPr>
                <w:rFonts w:asciiTheme="minorHAnsi" w:hAnsiTheme="minorHAnsi"/>
                <w:sz w:val="22"/>
                <w:szCs w:val="22"/>
                <w:lang w:val="hr-BA"/>
              </w:rPr>
              <w:t>P</w:t>
            </w:r>
            <w:r w:rsidR="00B056D3" w:rsidRPr="00572E2F">
              <w:rPr>
                <w:rFonts w:asciiTheme="minorHAnsi" w:hAnsiTheme="minorHAnsi"/>
                <w:sz w:val="22"/>
                <w:szCs w:val="22"/>
                <w:lang w:val="hr-BA"/>
              </w:rPr>
              <w:t>regled implementacije S</w:t>
            </w:r>
            <w:r w:rsidRPr="00572E2F">
              <w:rPr>
                <w:rFonts w:asciiTheme="minorHAnsi" w:hAnsiTheme="minorHAnsi"/>
                <w:sz w:val="22"/>
                <w:szCs w:val="22"/>
                <w:lang w:val="hr-BA"/>
              </w:rPr>
              <w:t xml:space="preserve">trategije integriranog razvoja </w:t>
            </w:r>
          </w:p>
        </w:tc>
        <w:tc>
          <w:tcPr>
            <w:tcW w:w="567" w:type="dxa"/>
          </w:tcPr>
          <w:p w14:paraId="1B7082B1" w14:textId="77777777" w:rsidR="00B20B95" w:rsidRPr="00572E2F" w:rsidRDefault="00B20B95" w:rsidP="00B20B95">
            <w:pPr>
              <w:jc w:val="left"/>
              <w:rPr>
                <w:rFonts w:asciiTheme="minorHAnsi" w:hAnsiTheme="minorHAnsi"/>
                <w:sz w:val="22"/>
                <w:szCs w:val="22"/>
                <w:lang w:val="hr-BA"/>
              </w:rPr>
            </w:pPr>
            <w:r w:rsidRPr="00572E2F">
              <w:rPr>
                <w:rFonts w:asciiTheme="minorHAnsi" w:hAnsiTheme="minorHAnsi"/>
                <w:sz w:val="22"/>
                <w:szCs w:val="22"/>
                <w:lang w:val="hr-BA"/>
              </w:rPr>
              <w:t>8.</w:t>
            </w:r>
          </w:p>
        </w:tc>
      </w:tr>
      <w:tr w:rsidR="00B20B95" w:rsidRPr="00572E2F" w14:paraId="03F3F1A1" w14:textId="77777777" w:rsidTr="000E07D5">
        <w:tc>
          <w:tcPr>
            <w:tcW w:w="675" w:type="dxa"/>
          </w:tcPr>
          <w:p w14:paraId="64F6C20A" w14:textId="77777777" w:rsidR="00B20B95" w:rsidRPr="00572E2F" w:rsidRDefault="000E07D5" w:rsidP="00B20B95">
            <w:pPr>
              <w:jc w:val="left"/>
              <w:rPr>
                <w:rFonts w:asciiTheme="minorHAnsi" w:hAnsiTheme="minorHAnsi"/>
                <w:sz w:val="22"/>
                <w:szCs w:val="22"/>
                <w:lang w:val="hr-BA"/>
              </w:rPr>
            </w:pPr>
            <w:r w:rsidRPr="00572E2F">
              <w:rPr>
                <w:rFonts w:asciiTheme="minorHAnsi" w:hAnsiTheme="minorHAnsi"/>
                <w:sz w:val="22"/>
                <w:szCs w:val="22"/>
                <w:lang w:val="hr-BA"/>
              </w:rPr>
              <w:t>3.1</w:t>
            </w:r>
            <w:r w:rsidR="00B20B95" w:rsidRPr="00572E2F">
              <w:rPr>
                <w:rFonts w:asciiTheme="minorHAnsi" w:hAnsiTheme="minorHAnsi"/>
                <w:sz w:val="22"/>
                <w:szCs w:val="22"/>
                <w:lang w:val="hr-BA"/>
              </w:rPr>
              <w:t>.</w:t>
            </w:r>
          </w:p>
        </w:tc>
        <w:tc>
          <w:tcPr>
            <w:tcW w:w="8080" w:type="dxa"/>
          </w:tcPr>
          <w:p w14:paraId="697EE993" w14:textId="77777777" w:rsidR="00B20B95" w:rsidRPr="00572E2F" w:rsidRDefault="000E07D5" w:rsidP="00B20B95">
            <w:pPr>
              <w:jc w:val="left"/>
              <w:rPr>
                <w:rFonts w:asciiTheme="minorHAnsi" w:hAnsiTheme="minorHAnsi"/>
                <w:sz w:val="22"/>
                <w:szCs w:val="22"/>
                <w:lang w:val="hr-BA"/>
              </w:rPr>
            </w:pPr>
            <w:r w:rsidRPr="00572E2F">
              <w:rPr>
                <w:rFonts w:asciiTheme="minorHAnsi" w:hAnsiTheme="minorHAnsi"/>
                <w:sz w:val="22"/>
                <w:szCs w:val="22"/>
                <w:lang w:val="hr-BA"/>
              </w:rPr>
              <w:t>Sažet osvrt na prethodni period implementacije</w:t>
            </w:r>
          </w:p>
        </w:tc>
        <w:tc>
          <w:tcPr>
            <w:tcW w:w="567" w:type="dxa"/>
          </w:tcPr>
          <w:p w14:paraId="44D3947A" w14:textId="77777777" w:rsidR="00B20B95" w:rsidRPr="00572E2F" w:rsidRDefault="000E07D5" w:rsidP="00B20B95">
            <w:pPr>
              <w:jc w:val="left"/>
              <w:rPr>
                <w:rFonts w:asciiTheme="minorHAnsi" w:hAnsiTheme="minorHAnsi"/>
                <w:sz w:val="22"/>
                <w:szCs w:val="22"/>
                <w:lang w:val="hr-BA"/>
              </w:rPr>
            </w:pPr>
            <w:r w:rsidRPr="00572E2F">
              <w:rPr>
                <w:rFonts w:asciiTheme="minorHAnsi" w:hAnsiTheme="minorHAnsi"/>
                <w:sz w:val="22"/>
                <w:szCs w:val="22"/>
                <w:lang w:val="hr-BA"/>
              </w:rPr>
              <w:t>8</w:t>
            </w:r>
            <w:r w:rsidR="00B20B95" w:rsidRPr="00572E2F">
              <w:rPr>
                <w:rFonts w:asciiTheme="minorHAnsi" w:hAnsiTheme="minorHAnsi"/>
                <w:sz w:val="22"/>
                <w:szCs w:val="22"/>
                <w:lang w:val="hr-BA"/>
              </w:rPr>
              <w:t>.</w:t>
            </w:r>
          </w:p>
        </w:tc>
      </w:tr>
      <w:tr w:rsidR="00B20B95" w:rsidRPr="00572E2F" w14:paraId="23CE6CB4" w14:textId="77777777" w:rsidTr="000E07D5">
        <w:tc>
          <w:tcPr>
            <w:tcW w:w="675" w:type="dxa"/>
          </w:tcPr>
          <w:p w14:paraId="408950C8" w14:textId="77777777" w:rsidR="00B20B95" w:rsidRPr="00572E2F" w:rsidRDefault="00B056D3" w:rsidP="00B20B95">
            <w:pPr>
              <w:jc w:val="left"/>
              <w:rPr>
                <w:rFonts w:asciiTheme="minorHAnsi" w:hAnsiTheme="minorHAnsi"/>
                <w:sz w:val="22"/>
                <w:szCs w:val="22"/>
                <w:lang w:val="hr-BA"/>
              </w:rPr>
            </w:pPr>
            <w:r w:rsidRPr="00572E2F">
              <w:rPr>
                <w:rFonts w:asciiTheme="minorHAnsi" w:hAnsiTheme="minorHAnsi"/>
                <w:sz w:val="22"/>
                <w:szCs w:val="22"/>
                <w:lang w:val="hr-BA"/>
              </w:rPr>
              <w:t>3.2</w:t>
            </w:r>
            <w:r w:rsidR="00B20B95" w:rsidRPr="00572E2F">
              <w:rPr>
                <w:rFonts w:asciiTheme="minorHAnsi" w:hAnsiTheme="minorHAnsi"/>
                <w:sz w:val="22"/>
                <w:szCs w:val="22"/>
                <w:lang w:val="hr-BA"/>
              </w:rPr>
              <w:t>.</w:t>
            </w:r>
          </w:p>
        </w:tc>
        <w:tc>
          <w:tcPr>
            <w:tcW w:w="8080" w:type="dxa"/>
          </w:tcPr>
          <w:p w14:paraId="6EECD156" w14:textId="77777777" w:rsidR="00B20B95" w:rsidRPr="00572E2F" w:rsidRDefault="00B056D3" w:rsidP="00B20B95">
            <w:pPr>
              <w:jc w:val="left"/>
              <w:rPr>
                <w:rFonts w:asciiTheme="minorHAnsi" w:hAnsiTheme="minorHAnsi"/>
                <w:sz w:val="22"/>
                <w:szCs w:val="22"/>
                <w:lang w:val="hr-BA"/>
              </w:rPr>
            </w:pPr>
            <w:r w:rsidRPr="00572E2F">
              <w:rPr>
                <w:rFonts w:asciiTheme="minorHAnsi" w:hAnsiTheme="minorHAnsi"/>
                <w:sz w:val="22"/>
                <w:szCs w:val="22"/>
                <w:lang w:val="hr-BA"/>
              </w:rPr>
              <w:t>Pregled implementacij</w:t>
            </w:r>
            <w:r w:rsidR="00436541">
              <w:rPr>
                <w:rFonts w:asciiTheme="minorHAnsi" w:hAnsiTheme="minorHAnsi"/>
                <w:sz w:val="22"/>
                <w:szCs w:val="22"/>
                <w:lang w:val="hr-BA"/>
              </w:rPr>
              <w:t>e Strategije u izvještajnoj 2021</w:t>
            </w:r>
            <w:r w:rsidRPr="00572E2F">
              <w:rPr>
                <w:rFonts w:asciiTheme="minorHAnsi" w:hAnsiTheme="minorHAnsi"/>
                <w:sz w:val="22"/>
                <w:szCs w:val="22"/>
                <w:lang w:val="hr-BA"/>
              </w:rPr>
              <w:t>. godini</w:t>
            </w:r>
          </w:p>
        </w:tc>
        <w:tc>
          <w:tcPr>
            <w:tcW w:w="567" w:type="dxa"/>
          </w:tcPr>
          <w:p w14:paraId="0E27B16D" w14:textId="77777777" w:rsidR="00B20B95" w:rsidRPr="00572E2F" w:rsidRDefault="00E31BA9" w:rsidP="00B20B95">
            <w:pPr>
              <w:jc w:val="left"/>
              <w:rPr>
                <w:rFonts w:asciiTheme="minorHAnsi" w:hAnsiTheme="minorHAnsi"/>
                <w:sz w:val="22"/>
                <w:szCs w:val="22"/>
                <w:lang w:val="hr-BA"/>
              </w:rPr>
            </w:pPr>
            <w:r>
              <w:rPr>
                <w:rFonts w:asciiTheme="minorHAnsi" w:hAnsiTheme="minorHAnsi"/>
                <w:sz w:val="22"/>
                <w:szCs w:val="22"/>
                <w:lang w:val="hr-BA"/>
              </w:rPr>
              <w:t>8</w:t>
            </w:r>
            <w:r w:rsidR="00B20B95" w:rsidRPr="00572E2F">
              <w:rPr>
                <w:rFonts w:asciiTheme="minorHAnsi" w:hAnsiTheme="minorHAnsi"/>
                <w:sz w:val="22"/>
                <w:szCs w:val="22"/>
                <w:lang w:val="hr-BA"/>
              </w:rPr>
              <w:t>.</w:t>
            </w:r>
          </w:p>
        </w:tc>
      </w:tr>
      <w:tr w:rsidR="00B20B95" w:rsidRPr="00572E2F" w14:paraId="46084ACC" w14:textId="77777777" w:rsidTr="000E07D5">
        <w:tc>
          <w:tcPr>
            <w:tcW w:w="675" w:type="dxa"/>
          </w:tcPr>
          <w:p w14:paraId="412D0185" w14:textId="77777777" w:rsidR="00B20B95" w:rsidRPr="00572E2F" w:rsidRDefault="00FB319B" w:rsidP="00B20B95">
            <w:pPr>
              <w:jc w:val="left"/>
              <w:rPr>
                <w:rFonts w:asciiTheme="minorHAnsi" w:hAnsiTheme="minorHAnsi"/>
                <w:sz w:val="22"/>
                <w:szCs w:val="22"/>
                <w:lang w:val="hr-BA"/>
              </w:rPr>
            </w:pPr>
            <w:r w:rsidRPr="00572E2F">
              <w:rPr>
                <w:rFonts w:asciiTheme="minorHAnsi" w:hAnsiTheme="minorHAnsi"/>
                <w:sz w:val="22"/>
                <w:szCs w:val="22"/>
                <w:lang w:val="hr-BA"/>
              </w:rPr>
              <w:t>3.3</w:t>
            </w:r>
            <w:r w:rsidR="00B20B95" w:rsidRPr="00572E2F">
              <w:rPr>
                <w:rFonts w:asciiTheme="minorHAnsi" w:hAnsiTheme="minorHAnsi"/>
                <w:sz w:val="22"/>
                <w:szCs w:val="22"/>
                <w:lang w:val="hr-BA"/>
              </w:rPr>
              <w:t>.</w:t>
            </w:r>
          </w:p>
        </w:tc>
        <w:tc>
          <w:tcPr>
            <w:tcW w:w="8080" w:type="dxa"/>
          </w:tcPr>
          <w:p w14:paraId="76A013C5" w14:textId="77777777" w:rsidR="00B20B95" w:rsidRPr="00572E2F" w:rsidRDefault="00FB319B" w:rsidP="00B20B95">
            <w:pPr>
              <w:jc w:val="left"/>
              <w:rPr>
                <w:rFonts w:asciiTheme="minorHAnsi" w:hAnsiTheme="minorHAnsi"/>
                <w:sz w:val="22"/>
                <w:szCs w:val="22"/>
                <w:lang w:val="hr-BA"/>
              </w:rPr>
            </w:pPr>
            <w:r w:rsidRPr="00572E2F">
              <w:rPr>
                <w:rFonts w:asciiTheme="minorHAnsi" w:hAnsiTheme="minorHAnsi"/>
                <w:sz w:val="22"/>
                <w:szCs w:val="22"/>
                <w:lang w:val="hr-BA"/>
              </w:rPr>
              <w:t>Makroekonomski indikatori i analiza razvojnih trendova</w:t>
            </w:r>
          </w:p>
        </w:tc>
        <w:tc>
          <w:tcPr>
            <w:tcW w:w="567" w:type="dxa"/>
          </w:tcPr>
          <w:p w14:paraId="76235F34" w14:textId="77777777" w:rsidR="00B20B95" w:rsidRPr="00572E2F" w:rsidRDefault="00E31BA9" w:rsidP="00B20B95">
            <w:pPr>
              <w:jc w:val="left"/>
              <w:rPr>
                <w:rFonts w:asciiTheme="minorHAnsi" w:hAnsiTheme="minorHAnsi"/>
                <w:sz w:val="22"/>
                <w:szCs w:val="22"/>
                <w:lang w:val="hr-BA"/>
              </w:rPr>
            </w:pPr>
            <w:r>
              <w:rPr>
                <w:rFonts w:asciiTheme="minorHAnsi" w:hAnsiTheme="minorHAnsi"/>
                <w:sz w:val="22"/>
                <w:szCs w:val="22"/>
                <w:lang w:val="hr-BA"/>
              </w:rPr>
              <w:t>11</w:t>
            </w:r>
            <w:r w:rsidR="00B20B95" w:rsidRPr="00572E2F">
              <w:rPr>
                <w:rFonts w:asciiTheme="minorHAnsi" w:hAnsiTheme="minorHAnsi"/>
                <w:sz w:val="22"/>
                <w:szCs w:val="22"/>
                <w:lang w:val="hr-BA"/>
              </w:rPr>
              <w:t>.</w:t>
            </w:r>
          </w:p>
        </w:tc>
      </w:tr>
      <w:tr w:rsidR="00B20B95" w:rsidRPr="00572E2F" w14:paraId="132F0443" w14:textId="77777777" w:rsidTr="000E07D5">
        <w:tc>
          <w:tcPr>
            <w:tcW w:w="675" w:type="dxa"/>
          </w:tcPr>
          <w:p w14:paraId="472A4628" w14:textId="77777777" w:rsidR="00B20B95" w:rsidRPr="00572E2F" w:rsidRDefault="00FB319B" w:rsidP="00B20B95">
            <w:pPr>
              <w:jc w:val="left"/>
              <w:rPr>
                <w:rFonts w:asciiTheme="minorHAnsi" w:hAnsiTheme="minorHAnsi"/>
                <w:sz w:val="22"/>
                <w:szCs w:val="22"/>
                <w:lang w:val="hr-BA"/>
              </w:rPr>
            </w:pPr>
            <w:r w:rsidRPr="00572E2F">
              <w:rPr>
                <w:rFonts w:asciiTheme="minorHAnsi" w:hAnsiTheme="minorHAnsi"/>
                <w:sz w:val="22"/>
                <w:szCs w:val="22"/>
                <w:lang w:val="hr-BA"/>
              </w:rPr>
              <w:t>3.</w:t>
            </w:r>
            <w:r w:rsidR="00B20B95" w:rsidRPr="00572E2F">
              <w:rPr>
                <w:rFonts w:asciiTheme="minorHAnsi" w:hAnsiTheme="minorHAnsi"/>
                <w:sz w:val="22"/>
                <w:szCs w:val="22"/>
                <w:lang w:val="hr-BA"/>
              </w:rPr>
              <w:t>4.</w:t>
            </w:r>
          </w:p>
        </w:tc>
        <w:tc>
          <w:tcPr>
            <w:tcW w:w="8080" w:type="dxa"/>
          </w:tcPr>
          <w:p w14:paraId="3BD24266" w14:textId="77777777" w:rsidR="00B20B95" w:rsidRPr="00572E2F" w:rsidRDefault="00FB319B" w:rsidP="00B20B95">
            <w:pPr>
              <w:jc w:val="left"/>
              <w:rPr>
                <w:rFonts w:asciiTheme="minorHAnsi" w:hAnsiTheme="minorHAnsi"/>
                <w:sz w:val="22"/>
                <w:szCs w:val="22"/>
                <w:lang w:val="hr-BA"/>
              </w:rPr>
            </w:pPr>
            <w:r w:rsidRPr="00572E2F">
              <w:rPr>
                <w:rFonts w:asciiTheme="minorHAnsi" w:hAnsiTheme="minorHAnsi"/>
                <w:sz w:val="22"/>
                <w:szCs w:val="22"/>
                <w:lang w:val="hr-BA"/>
              </w:rPr>
              <w:t>Ključni rezultati i ostvareni progres</w:t>
            </w:r>
          </w:p>
        </w:tc>
        <w:tc>
          <w:tcPr>
            <w:tcW w:w="567" w:type="dxa"/>
          </w:tcPr>
          <w:p w14:paraId="0C4A230B" w14:textId="77777777" w:rsidR="00B20B95" w:rsidRPr="00572E2F" w:rsidRDefault="00FB319B" w:rsidP="00B20B95">
            <w:pPr>
              <w:jc w:val="left"/>
              <w:rPr>
                <w:rFonts w:asciiTheme="minorHAnsi" w:hAnsiTheme="minorHAnsi"/>
                <w:sz w:val="22"/>
                <w:szCs w:val="22"/>
                <w:lang w:val="hr-BA"/>
              </w:rPr>
            </w:pPr>
            <w:r w:rsidRPr="00572E2F">
              <w:rPr>
                <w:rFonts w:asciiTheme="minorHAnsi" w:hAnsiTheme="minorHAnsi"/>
                <w:sz w:val="22"/>
                <w:szCs w:val="22"/>
                <w:lang w:val="hr-BA"/>
              </w:rPr>
              <w:t>1</w:t>
            </w:r>
            <w:r w:rsidR="00E31BA9">
              <w:rPr>
                <w:rFonts w:asciiTheme="minorHAnsi" w:hAnsiTheme="minorHAnsi"/>
                <w:sz w:val="22"/>
                <w:szCs w:val="22"/>
                <w:lang w:val="hr-BA"/>
              </w:rPr>
              <w:t>5</w:t>
            </w:r>
            <w:r w:rsidR="00B20B95" w:rsidRPr="00572E2F">
              <w:rPr>
                <w:rFonts w:asciiTheme="minorHAnsi" w:hAnsiTheme="minorHAnsi"/>
                <w:sz w:val="22"/>
                <w:szCs w:val="22"/>
                <w:lang w:val="hr-BA"/>
              </w:rPr>
              <w:t>.</w:t>
            </w:r>
          </w:p>
        </w:tc>
      </w:tr>
      <w:tr w:rsidR="00FB319B" w:rsidRPr="00572E2F" w14:paraId="24984F57" w14:textId="77777777" w:rsidTr="000E07D5">
        <w:tc>
          <w:tcPr>
            <w:tcW w:w="675" w:type="dxa"/>
          </w:tcPr>
          <w:p w14:paraId="0DC338B6" w14:textId="77777777" w:rsidR="00FB319B" w:rsidRPr="00572E2F" w:rsidRDefault="00FB319B" w:rsidP="00B20B95">
            <w:pPr>
              <w:jc w:val="left"/>
              <w:rPr>
                <w:rFonts w:asciiTheme="minorHAnsi" w:hAnsiTheme="minorHAnsi"/>
                <w:sz w:val="22"/>
                <w:szCs w:val="22"/>
                <w:lang w:val="hr-BA"/>
              </w:rPr>
            </w:pPr>
            <w:r w:rsidRPr="00572E2F">
              <w:rPr>
                <w:rFonts w:asciiTheme="minorHAnsi" w:hAnsiTheme="minorHAnsi"/>
                <w:sz w:val="22"/>
                <w:szCs w:val="22"/>
                <w:lang w:val="hr-BA"/>
              </w:rPr>
              <w:t>3.5.</w:t>
            </w:r>
          </w:p>
        </w:tc>
        <w:tc>
          <w:tcPr>
            <w:tcW w:w="8080" w:type="dxa"/>
          </w:tcPr>
          <w:p w14:paraId="156364B4" w14:textId="77777777" w:rsidR="00FB319B" w:rsidRPr="00572E2F" w:rsidRDefault="00FB319B" w:rsidP="00B20B95">
            <w:pPr>
              <w:jc w:val="left"/>
              <w:rPr>
                <w:rFonts w:asciiTheme="minorHAnsi" w:hAnsiTheme="minorHAnsi"/>
                <w:sz w:val="22"/>
                <w:szCs w:val="22"/>
                <w:lang w:val="hr-BA"/>
              </w:rPr>
            </w:pPr>
            <w:r w:rsidRPr="00572E2F">
              <w:rPr>
                <w:rFonts w:asciiTheme="minorHAnsi" w:hAnsiTheme="minorHAnsi"/>
                <w:sz w:val="22"/>
                <w:szCs w:val="22"/>
                <w:lang w:val="hr-BA"/>
              </w:rPr>
              <w:t>Vertikalna i horizontalna usklađenost i nivo integriranosti</w:t>
            </w:r>
          </w:p>
        </w:tc>
        <w:tc>
          <w:tcPr>
            <w:tcW w:w="567" w:type="dxa"/>
          </w:tcPr>
          <w:p w14:paraId="211B04EA" w14:textId="77777777" w:rsidR="00FB319B" w:rsidRPr="00572E2F" w:rsidRDefault="00E31BA9" w:rsidP="00B20B95">
            <w:pPr>
              <w:jc w:val="left"/>
              <w:rPr>
                <w:rFonts w:asciiTheme="minorHAnsi" w:hAnsiTheme="minorHAnsi"/>
                <w:sz w:val="22"/>
                <w:szCs w:val="22"/>
                <w:lang w:val="hr-BA"/>
              </w:rPr>
            </w:pPr>
            <w:r>
              <w:rPr>
                <w:rFonts w:asciiTheme="minorHAnsi" w:hAnsiTheme="minorHAnsi"/>
                <w:sz w:val="22"/>
                <w:szCs w:val="22"/>
                <w:lang w:val="hr-BA"/>
              </w:rPr>
              <w:t>16</w:t>
            </w:r>
            <w:r w:rsidR="00FB319B" w:rsidRPr="00572E2F">
              <w:rPr>
                <w:rFonts w:asciiTheme="minorHAnsi" w:hAnsiTheme="minorHAnsi"/>
                <w:sz w:val="22"/>
                <w:szCs w:val="22"/>
                <w:lang w:val="hr-BA"/>
              </w:rPr>
              <w:t>.</w:t>
            </w:r>
          </w:p>
        </w:tc>
      </w:tr>
      <w:tr w:rsidR="00FB319B" w:rsidRPr="00572E2F" w14:paraId="1274FE7B" w14:textId="77777777" w:rsidTr="000E07D5">
        <w:tc>
          <w:tcPr>
            <w:tcW w:w="675" w:type="dxa"/>
          </w:tcPr>
          <w:p w14:paraId="02287747" w14:textId="77777777" w:rsidR="00FB319B" w:rsidRPr="00572E2F" w:rsidRDefault="00FB319B" w:rsidP="00B20B95">
            <w:pPr>
              <w:jc w:val="left"/>
              <w:rPr>
                <w:rFonts w:asciiTheme="minorHAnsi" w:hAnsiTheme="minorHAnsi"/>
                <w:sz w:val="22"/>
                <w:szCs w:val="22"/>
                <w:lang w:val="hr-BA"/>
              </w:rPr>
            </w:pPr>
            <w:r w:rsidRPr="00572E2F">
              <w:rPr>
                <w:rFonts w:asciiTheme="minorHAnsi" w:hAnsiTheme="minorHAnsi"/>
                <w:sz w:val="22"/>
                <w:szCs w:val="22"/>
                <w:lang w:val="hr-BA"/>
              </w:rPr>
              <w:t>3.6.</w:t>
            </w:r>
          </w:p>
        </w:tc>
        <w:tc>
          <w:tcPr>
            <w:tcW w:w="8080" w:type="dxa"/>
          </w:tcPr>
          <w:p w14:paraId="65749AE2" w14:textId="77777777" w:rsidR="00FB319B" w:rsidRPr="00572E2F" w:rsidRDefault="00FB319B" w:rsidP="00B20B95">
            <w:pPr>
              <w:jc w:val="left"/>
              <w:rPr>
                <w:rFonts w:asciiTheme="minorHAnsi" w:hAnsiTheme="minorHAnsi"/>
                <w:sz w:val="22"/>
                <w:szCs w:val="22"/>
                <w:lang w:val="hr-BA"/>
              </w:rPr>
            </w:pPr>
            <w:r w:rsidRPr="00572E2F">
              <w:rPr>
                <w:rFonts w:asciiTheme="minorHAnsi" w:hAnsiTheme="minorHAnsi"/>
                <w:sz w:val="22"/>
                <w:szCs w:val="22"/>
                <w:lang w:val="hr-BA"/>
              </w:rPr>
              <w:t>Institucionalni kapaciteti općinske uprave i saradnja sa bitnim akterima</w:t>
            </w:r>
          </w:p>
        </w:tc>
        <w:tc>
          <w:tcPr>
            <w:tcW w:w="567" w:type="dxa"/>
          </w:tcPr>
          <w:p w14:paraId="4566C3DE" w14:textId="77777777" w:rsidR="00FB319B" w:rsidRPr="00572E2F" w:rsidRDefault="00E31BA9" w:rsidP="00B20B95">
            <w:pPr>
              <w:jc w:val="left"/>
              <w:rPr>
                <w:rFonts w:asciiTheme="minorHAnsi" w:hAnsiTheme="minorHAnsi"/>
                <w:sz w:val="22"/>
                <w:szCs w:val="22"/>
                <w:lang w:val="hr-BA"/>
              </w:rPr>
            </w:pPr>
            <w:r>
              <w:rPr>
                <w:rFonts w:asciiTheme="minorHAnsi" w:hAnsiTheme="minorHAnsi"/>
                <w:sz w:val="22"/>
                <w:szCs w:val="22"/>
                <w:lang w:val="hr-BA"/>
              </w:rPr>
              <w:t>16</w:t>
            </w:r>
            <w:r w:rsidR="00FB319B" w:rsidRPr="00572E2F">
              <w:rPr>
                <w:rFonts w:asciiTheme="minorHAnsi" w:hAnsiTheme="minorHAnsi"/>
                <w:sz w:val="22"/>
                <w:szCs w:val="22"/>
                <w:lang w:val="hr-BA"/>
              </w:rPr>
              <w:t>.</w:t>
            </w:r>
          </w:p>
        </w:tc>
      </w:tr>
      <w:tr w:rsidR="00FB319B" w:rsidRPr="00572E2F" w14:paraId="021AF908" w14:textId="77777777" w:rsidTr="000E07D5">
        <w:tc>
          <w:tcPr>
            <w:tcW w:w="675" w:type="dxa"/>
          </w:tcPr>
          <w:p w14:paraId="2D537E90" w14:textId="77777777" w:rsidR="00FB319B" w:rsidRPr="00572E2F" w:rsidRDefault="00FB319B" w:rsidP="00B20B95">
            <w:pPr>
              <w:jc w:val="left"/>
              <w:rPr>
                <w:rFonts w:asciiTheme="minorHAnsi" w:hAnsiTheme="minorHAnsi"/>
                <w:sz w:val="22"/>
                <w:szCs w:val="22"/>
                <w:lang w:val="hr-BA"/>
              </w:rPr>
            </w:pPr>
            <w:r w:rsidRPr="00572E2F">
              <w:rPr>
                <w:rFonts w:asciiTheme="minorHAnsi" w:hAnsiTheme="minorHAnsi"/>
                <w:sz w:val="22"/>
                <w:szCs w:val="22"/>
                <w:lang w:val="hr-BA"/>
              </w:rPr>
              <w:t>4.</w:t>
            </w:r>
          </w:p>
        </w:tc>
        <w:tc>
          <w:tcPr>
            <w:tcW w:w="8080" w:type="dxa"/>
          </w:tcPr>
          <w:p w14:paraId="772B37E5" w14:textId="77777777" w:rsidR="00FB319B" w:rsidRPr="00572E2F" w:rsidRDefault="00FB319B" w:rsidP="00B20B95">
            <w:pPr>
              <w:jc w:val="left"/>
              <w:rPr>
                <w:rFonts w:asciiTheme="minorHAnsi" w:hAnsiTheme="minorHAnsi"/>
                <w:sz w:val="22"/>
                <w:szCs w:val="22"/>
                <w:lang w:val="hr-BA"/>
              </w:rPr>
            </w:pPr>
            <w:r w:rsidRPr="00572E2F">
              <w:rPr>
                <w:rFonts w:asciiTheme="minorHAnsi" w:hAnsiTheme="minorHAnsi"/>
                <w:sz w:val="22"/>
                <w:szCs w:val="22"/>
                <w:lang w:val="hr-BA"/>
              </w:rPr>
              <w:t>Zaključci i preporuke</w:t>
            </w:r>
          </w:p>
        </w:tc>
        <w:tc>
          <w:tcPr>
            <w:tcW w:w="567" w:type="dxa"/>
          </w:tcPr>
          <w:p w14:paraId="500C475F" w14:textId="77777777" w:rsidR="00FB319B" w:rsidRPr="00572E2F" w:rsidRDefault="00E31BA9" w:rsidP="00B20B95">
            <w:pPr>
              <w:jc w:val="left"/>
              <w:rPr>
                <w:rFonts w:asciiTheme="minorHAnsi" w:hAnsiTheme="minorHAnsi"/>
                <w:sz w:val="22"/>
                <w:szCs w:val="22"/>
                <w:lang w:val="hr-BA"/>
              </w:rPr>
            </w:pPr>
            <w:r>
              <w:rPr>
                <w:rFonts w:asciiTheme="minorHAnsi" w:hAnsiTheme="minorHAnsi"/>
                <w:sz w:val="22"/>
                <w:szCs w:val="22"/>
                <w:lang w:val="hr-BA"/>
              </w:rPr>
              <w:t>17</w:t>
            </w:r>
            <w:r w:rsidR="00FB319B" w:rsidRPr="00572E2F">
              <w:rPr>
                <w:rFonts w:asciiTheme="minorHAnsi" w:hAnsiTheme="minorHAnsi"/>
                <w:sz w:val="22"/>
                <w:szCs w:val="22"/>
                <w:lang w:val="hr-BA"/>
              </w:rPr>
              <w:t>.</w:t>
            </w:r>
          </w:p>
        </w:tc>
      </w:tr>
      <w:tr w:rsidR="00FB319B" w:rsidRPr="00572E2F" w14:paraId="232DD013" w14:textId="77777777" w:rsidTr="000E07D5">
        <w:tc>
          <w:tcPr>
            <w:tcW w:w="675" w:type="dxa"/>
          </w:tcPr>
          <w:p w14:paraId="5FD06280" w14:textId="77777777" w:rsidR="00FB319B" w:rsidRPr="00572E2F" w:rsidRDefault="00FB319B" w:rsidP="00B20B95">
            <w:pPr>
              <w:jc w:val="left"/>
              <w:rPr>
                <w:rFonts w:asciiTheme="minorHAnsi" w:hAnsiTheme="minorHAnsi"/>
                <w:sz w:val="22"/>
                <w:szCs w:val="22"/>
                <w:lang w:val="hr-BA"/>
              </w:rPr>
            </w:pPr>
            <w:r w:rsidRPr="00572E2F">
              <w:rPr>
                <w:rFonts w:asciiTheme="minorHAnsi" w:hAnsiTheme="minorHAnsi"/>
                <w:sz w:val="22"/>
                <w:szCs w:val="22"/>
                <w:lang w:val="hr-BA"/>
              </w:rPr>
              <w:t>5.</w:t>
            </w:r>
          </w:p>
        </w:tc>
        <w:tc>
          <w:tcPr>
            <w:tcW w:w="8080" w:type="dxa"/>
          </w:tcPr>
          <w:p w14:paraId="585FA3FD" w14:textId="77777777" w:rsidR="00FB319B" w:rsidRPr="00572E2F" w:rsidRDefault="00FB319B" w:rsidP="00B20B95">
            <w:pPr>
              <w:jc w:val="left"/>
              <w:rPr>
                <w:rFonts w:asciiTheme="minorHAnsi" w:hAnsiTheme="minorHAnsi"/>
                <w:sz w:val="22"/>
                <w:szCs w:val="22"/>
                <w:lang w:val="hr-BA"/>
              </w:rPr>
            </w:pPr>
            <w:r w:rsidRPr="00572E2F">
              <w:rPr>
                <w:rFonts w:asciiTheme="minorHAnsi" w:hAnsiTheme="minorHAnsi"/>
                <w:sz w:val="22"/>
                <w:szCs w:val="22"/>
                <w:lang w:val="hr-BA"/>
              </w:rPr>
              <w:t>Aneksi - Tabelarni pregled stanja realiza</w:t>
            </w:r>
            <w:r w:rsidR="00436541">
              <w:rPr>
                <w:rFonts w:asciiTheme="minorHAnsi" w:hAnsiTheme="minorHAnsi"/>
                <w:sz w:val="22"/>
                <w:szCs w:val="22"/>
                <w:lang w:val="hr-BA"/>
              </w:rPr>
              <w:t>cije strateških projekata u 2021</w:t>
            </w:r>
            <w:r w:rsidRPr="00572E2F">
              <w:rPr>
                <w:rFonts w:asciiTheme="minorHAnsi" w:hAnsiTheme="minorHAnsi"/>
                <w:sz w:val="22"/>
                <w:szCs w:val="22"/>
                <w:lang w:val="hr-BA"/>
              </w:rPr>
              <w:t>. godini</w:t>
            </w:r>
          </w:p>
        </w:tc>
        <w:tc>
          <w:tcPr>
            <w:tcW w:w="567" w:type="dxa"/>
          </w:tcPr>
          <w:p w14:paraId="6823096F" w14:textId="77777777" w:rsidR="00FB319B" w:rsidRPr="00572E2F" w:rsidRDefault="00E31BA9" w:rsidP="00B20B95">
            <w:pPr>
              <w:jc w:val="left"/>
              <w:rPr>
                <w:rFonts w:asciiTheme="minorHAnsi" w:hAnsiTheme="minorHAnsi"/>
                <w:sz w:val="22"/>
                <w:szCs w:val="22"/>
                <w:lang w:val="hr-BA"/>
              </w:rPr>
            </w:pPr>
            <w:r>
              <w:rPr>
                <w:rFonts w:asciiTheme="minorHAnsi" w:hAnsiTheme="minorHAnsi"/>
                <w:sz w:val="22"/>
                <w:szCs w:val="22"/>
                <w:lang w:val="hr-BA"/>
              </w:rPr>
              <w:t>18</w:t>
            </w:r>
            <w:r w:rsidR="00FB319B" w:rsidRPr="00572E2F">
              <w:rPr>
                <w:rFonts w:asciiTheme="minorHAnsi" w:hAnsiTheme="minorHAnsi"/>
                <w:sz w:val="22"/>
                <w:szCs w:val="22"/>
                <w:lang w:val="hr-BA"/>
              </w:rPr>
              <w:t>.</w:t>
            </w:r>
          </w:p>
        </w:tc>
      </w:tr>
    </w:tbl>
    <w:p w14:paraId="2F944032" w14:textId="77777777" w:rsidR="00B20B95" w:rsidRPr="00572E2F" w:rsidRDefault="00B20B95">
      <w:pPr>
        <w:jc w:val="left"/>
        <w:rPr>
          <w:rFonts w:asciiTheme="minorHAnsi" w:hAnsiTheme="minorHAnsi"/>
          <w:b w:val="0"/>
          <w:sz w:val="22"/>
          <w:szCs w:val="22"/>
          <w:lang w:val="hr-HR"/>
        </w:rPr>
      </w:pPr>
    </w:p>
    <w:sectPr w:rsidR="00B20B95" w:rsidRPr="00572E2F" w:rsidSect="00B20B95">
      <w:pgSz w:w="11906" w:h="16838" w:code="9"/>
      <w:pgMar w:top="720" w:right="1009" w:bottom="720" w:left="1009"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06CED" w14:textId="77777777" w:rsidR="00B01289" w:rsidRDefault="00B01289" w:rsidP="00C330AF">
      <w:r>
        <w:separator/>
      </w:r>
    </w:p>
  </w:endnote>
  <w:endnote w:type="continuationSeparator" w:id="0">
    <w:p w14:paraId="09679E3C" w14:textId="77777777" w:rsidR="00B01289" w:rsidRDefault="00B01289" w:rsidP="00C3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951265"/>
      <w:docPartObj>
        <w:docPartGallery w:val="Page Numbers (Bottom of Page)"/>
        <w:docPartUnique/>
      </w:docPartObj>
    </w:sdtPr>
    <w:sdtContent>
      <w:p w14:paraId="79A0B256" w14:textId="77777777" w:rsidR="00416FC6" w:rsidRDefault="00416FC6">
        <w:pPr>
          <w:pStyle w:val="Podnoje"/>
        </w:pPr>
        <w:r>
          <w:fldChar w:fldCharType="begin"/>
        </w:r>
        <w:r>
          <w:instrText>PAGE   \* MERGEFORMAT</w:instrText>
        </w:r>
        <w:r>
          <w:fldChar w:fldCharType="separate"/>
        </w:r>
        <w:r w:rsidR="00E31BA9" w:rsidRPr="00E31BA9">
          <w:rPr>
            <w:noProof/>
            <w:lang w:val="hr-HR"/>
          </w:rPr>
          <w:t>20</w:t>
        </w:r>
        <w:r>
          <w:fldChar w:fldCharType="end"/>
        </w:r>
      </w:p>
    </w:sdtContent>
  </w:sdt>
  <w:p w14:paraId="24E688BA" w14:textId="77777777" w:rsidR="00416FC6" w:rsidRDefault="00416FC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B646" w14:textId="77777777" w:rsidR="00416FC6" w:rsidRPr="00D54AF6" w:rsidRDefault="007B026E">
    <w:pPr>
      <w:pStyle w:val="Podnoje"/>
      <w:rPr>
        <w:lang w:val="bs-Latn-BA"/>
      </w:rPr>
    </w:pPr>
    <w:r>
      <w:rPr>
        <w:lang w:val="bs-Latn-BA"/>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705F5" w14:textId="77777777" w:rsidR="00B01289" w:rsidRDefault="00B01289" w:rsidP="00C330AF">
      <w:r>
        <w:separator/>
      </w:r>
    </w:p>
  </w:footnote>
  <w:footnote w:type="continuationSeparator" w:id="0">
    <w:p w14:paraId="437567F8" w14:textId="77777777" w:rsidR="00B01289" w:rsidRDefault="00B01289" w:rsidP="00C33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1065"/>
        </w:tabs>
        <w:ind w:left="0" w:firstLine="0"/>
      </w:pPr>
      <w:rPr>
        <w:rFonts w:ascii="Times New Roman" w:hAnsi="Times New Roman"/>
      </w:rPr>
    </w:lvl>
    <w:lvl w:ilvl="1">
      <w:start w:val="1"/>
      <w:numFmt w:val="bullet"/>
      <w:lvlText w:val=""/>
      <w:lvlJc w:val="left"/>
      <w:pPr>
        <w:tabs>
          <w:tab w:val="num" w:pos="1785"/>
        </w:tabs>
        <w:ind w:left="0" w:firstLine="0"/>
      </w:pPr>
      <w:rPr>
        <w:rFonts w:ascii="Wingdings" w:hAnsi="Wingdings" w:cs="Wingdings"/>
      </w:rPr>
    </w:lvl>
    <w:lvl w:ilvl="2">
      <w:start w:val="1"/>
      <w:numFmt w:val="decimal"/>
      <w:lvlText w:val="%3."/>
      <w:lvlJc w:val="left"/>
      <w:pPr>
        <w:tabs>
          <w:tab w:val="num" w:pos="2505"/>
        </w:tabs>
        <w:ind w:left="0" w:firstLine="0"/>
      </w:pPr>
    </w:lvl>
    <w:lvl w:ilvl="3">
      <w:start w:val="1"/>
      <w:numFmt w:val="bullet"/>
      <w:lvlText w:val=""/>
      <w:lvlJc w:val="left"/>
      <w:pPr>
        <w:tabs>
          <w:tab w:val="num" w:pos="3225"/>
        </w:tabs>
        <w:ind w:left="0" w:firstLine="0"/>
      </w:pPr>
      <w:rPr>
        <w:rFonts w:ascii="Symbol" w:hAnsi="Symbol" w:cs="Symbol"/>
      </w:rPr>
    </w:lvl>
    <w:lvl w:ilvl="4">
      <w:start w:val="1"/>
      <w:numFmt w:val="bullet"/>
      <w:lvlText w:val="o"/>
      <w:lvlJc w:val="left"/>
      <w:pPr>
        <w:tabs>
          <w:tab w:val="num" w:pos="3945"/>
        </w:tabs>
        <w:ind w:left="0" w:firstLine="0"/>
      </w:pPr>
      <w:rPr>
        <w:rFonts w:ascii="Courier New" w:hAnsi="Courier New" w:cs="Courier New"/>
      </w:rPr>
    </w:lvl>
    <w:lvl w:ilvl="5">
      <w:start w:val="1"/>
      <w:numFmt w:val="bullet"/>
      <w:lvlText w:val=""/>
      <w:lvlJc w:val="left"/>
      <w:pPr>
        <w:tabs>
          <w:tab w:val="num" w:pos="4665"/>
        </w:tabs>
        <w:ind w:left="0" w:firstLine="0"/>
      </w:pPr>
      <w:rPr>
        <w:rFonts w:ascii="Wingdings" w:hAnsi="Wingdings" w:cs="Wingdings"/>
      </w:rPr>
    </w:lvl>
    <w:lvl w:ilvl="6">
      <w:start w:val="1"/>
      <w:numFmt w:val="bullet"/>
      <w:lvlText w:val=""/>
      <w:lvlJc w:val="left"/>
      <w:pPr>
        <w:tabs>
          <w:tab w:val="num" w:pos="5385"/>
        </w:tabs>
        <w:ind w:left="0" w:firstLine="0"/>
      </w:pPr>
      <w:rPr>
        <w:rFonts w:ascii="Symbol" w:hAnsi="Symbol" w:cs="Symbol"/>
      </w:rPr>
    </w:lvl>
    <w:lvl w:ilvl="7">
      <w:start w:val="1"/>
      <w:numFmt w:val="bullet"/>
      <w:lvlText w:val="o"/>
      <w:lvlJc w:val="left"/>
      <w:pPr>
        <w:tabs>
          <w:tab w:val="num" w:pos="6105"/>
        </w:tabs>
        <w:ind w:left="0" w:firstLine="0"/>
      </w:pPr>
      <w:rPr>
        <w:rFonts w:ascii="Courier New" w:hAnsi="Courier New" w:cs="Courier New"/>
      </w:rPr>
    </w:lvl>
    <w:lvl w:ilvl="8">
      <w:start w:val="1"/>
      <w:numFmt w:val="bullet"/>
      <w:lvlText w:val=""/>
      <w:lvlJc w:val="left"/>
      <w:pPr>
        <w:tabs>
          <w:tab w:val="num" w:pos="6825"/>
        </w:tabs>
        <w:ind w:left="0" w:firstLine="0"/>
      </w:pPr>
      <w:rPr>
        <w:rFonts w:ascii="Wingdings" w:hAnsi="Wingdings" w:cs="Wingdings"/>
      </w:rPr>
    </w:lvl>
  </w:abstractNum>
  <w:abstractNum w:abstractNumId="1" w15:restartNumberingAfterBreak="0">
    <w:nsid w:val="00000003"/>
    <w:multiLevelType w:val="multilevel"/>
    <w:tmpl w:val="00000003"/>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5"/>
    <w:multiLevelType w:val="multilevel"/>
    <w:tmpl w:val="00000005"/>
    <w:name w:val="WWNum25"/>
    <w:lvl w:ilvl="0">
      <w:start w:val="1"/>
      <w:numFmt w:val="bullet"/>
      <w:lvlText w:val=""/>
      <w:lvlJc w:val="left"/>
      <w:pPr>
        <w:tabs>
          <w:tab w:val="num" w:pos="0"/>
        </w:tabs>
        <w:ind w:left="720" w:hanging="360"/>
      </w:pPr>
      <w:rPr>
        <w:rFonts w:ascii="Symbol" w:hAnsi="Symbol"/>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753A54"/>
    <w:multiLevelType w:val="hybridMultilevel"/>
    <w:tmpl w:val="8A927F40"/>
    <w:lvl w:ilvl="0" w:tplc="49861E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E5617"/>
    <w:multiLevelType w:val="hybridMultilevel"/>
    <w:tmpl w:val="F6DE590C"/>
    <w:lvl w:ilvl="0" w:tplc="EB84C460">
      <w:start w:val="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0EF279C2"/>
    <w:multiLevelType w:val="hybridMultilevel"/>
    <w:tmpl w:val="A5F29FE0"/>
    <w:lvl w:ilvl="0" w:tplc="253CFC88">
      <w:numFmt w:val="bullet"/>
      <w:lvlText w:val="-"/>
      <w:lvlJc w:val="left"/>
      <w:pPr>
        <w:ind w:left="720" w:hanging="360"/>
      </w:pPr>
      <w:rPr>
        <w:rFonts w:ascii="Calibri" w:eastAsia="Lucida Sans Unicode"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04C6CBA"/>
    <w:multiLevelType w:val="hybridMultilevel"/>
    <w:tmpl w:val="FDE4BCEE"/>
    <w:lvl w:ilvl="0" w:tplc="F2BCD80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E62E0"/>
    <w:multiLevelType w:val="hybridMultilevel"/>
    <w:tmpl w:val="13CCD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46A01"/>
    <w:multiLevelType w:val="hybridMultilevel"/>
    <w:tmpl w:val="DCE02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D15DD"/>
    <w:multiLevelType w:val="multilevel"/>
    <w:tmpl w:val="C8E2F9A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230C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E60475"/>
    <w:multiLevelType w:val="multilevel"/>
    <w:tmpl w:val="446E9A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E31989"/>
    <w:multiLevelType w:val="hybridMultilevel"/>
    <w:tmpl w:val="285CD54A"/>
    <w:lvl w:ilvl="0" w:tplc="141A000F">
      <w:start w:val="1"/>
      <w:numFmt w:val="decimal"/>
      <w:lvlText w:val="%1."/>
      <w:lvlJc w:val="left"/>
      <w:pPr>
        <w:ind w:left="450" w:hanging="360"/>
      </w:pPr>
      <w:rPr>
        <w:rFonts w:hint="default"/>
      </w:rPr>
    </w:lvl>
    <w:lvl w:ilvl="1" w:tplc="141A0019" w:tentative="1">
      <w:start w:val="1"/>
      <w:numFmt w:val="lowerLetter"/>
      <w:lvlText w:val="%2."/>
      <w:lvlJc w:val="left"/>
      <w:pPr>
        <w:ind w:left="1170" w:hanging="360"/>
      </w:pPr>
    </w:lvl>
    <w:lvl w:ilvl="2" w:tplc="141A001B" w:tentative="1">
      <w:start w:val="1"/>
      <w:numFmt w:val="lowerRoman"/>
      <w:lvlText w:val="%3."/>
      <w:lvlJc w:val="right"/>
      <w:pPr>
        <w:ind w:left="1890" w:hanging="180"/>
      </w:pPr>
    </w:lvl>
    <w:lvl w:ilvl="3" w:tplc="141A000F" w:tentative="1">
      <w:start w:val="1"/>
      <w:numFmt w:val="decimal"/>
      <w:lvlText w:val="%4."/>
      <w:lvlJc w:val="left"/>
      <w:pPr>
        <w:ind w:left="2610" w:hanging="360"/>
      </w:pPr>
    </w:lvl>
    <w:lvl w:ilvl="4" w:tplc="141A0019" w:tentative="1">
      <w:start w:val="1"/>
      <w:numFmt w:val="lowerLetter"/>
      <w:lvlText w:val="%5."/>
      <w:lvlJc w:val="left"/>
      <w:pPr>
        <w:ind w:left="3330" w:hanging="360"/>
      </w:pPr>
    </w:lvl>
    <w:lvl w:ilvl="5" w:tplc="141A001B" w:tentative="1">
      <w:start w:val="1"/>
      <w:numFmt w:val="lowerRoman"/>
      <w:lvlText w:val="%6."/>
      <w:lvlJc w:val="right"/>
      <w:pPr>
        <w:ind w:left="4050" w:hanging="180"/>
      </w:pPr>
    </w:lvl>
    <w:lvl w:ilvl="6" w:tplc="141A000F" w:tentative="1">
      <w:start w:val="1"/>
      <w:numFmt w:val="decimal"/>
      <w:lvlText w:val="%7."/>
      <w:lvlJc w:val="left"/>
      <w:pPr>
        <w:ind w:left="4770" w:hanging="360"/>
      </w:pPr>
    </w:lvl>
    <w:lvl w:ilvl="7" w:tplc="141A0019" w:tentative="1">
      <w:start w:val="1"/>
      <w:numFmt w:val="lowerLetter"/>
      <w:lvlText w:val="%8."/>
      <w:lvlJc w:val="left"/>
      <w:pPr>
        <w:ind w:left="5490" w:hanging="360"/>
      </w:pPr>
    </w:lvl>
    <w:lvl w:ilvl="8" w:tplc="141A001B" w:tentative="1">
      <w:start w:val="1"/>
      <w:numFmt w:val="lowerRoman"/>
      <w:lvlText w:val="%9."/>
      <w:lvlJc w:val="right"/>
      <w:pPr>
        <w:ind w:left="6210" w:hanging="180"/>
      </w:pPr>
    </w:lvl>
  </w:abstractNum>
  <w:abstractNum w:abstractNumId="13" w15:restartNumberingAfterBreak="0">
    <w:nsid w:val="1C9250C1"/>
    <w:multiLevelType w:val="multilevel"/>
    <w:tmpl w:val="E4644EB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B7699D"/>
    <w:multiLevelType w:val="hybridMultilevel"/>
    <w:tmpl w:val="043E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D46F4"/>
    <w:multiLevelType w:val="hybridMultilevel"/>
    <w:tmpl w:val="608C6478"/>
    <w:lvl w:ilvl="0" w:tplc="AE4C4EFE">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E1837"/>
    <w:multiLevelType w:val="multilevel"/>
    <w:tmpl w:val="9092D91E"/>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A891125"/>
    <w:multiLevelType w:val="multilevel"/>
    <w:tmpl w:val="C9D2F37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877ACE"/>
    <w:multiLevelType w:val="hybridMultilevel"/>
    <w:tmpl w:val="F36C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B5AE5"/>
    <w:multiLevelType w:val="hybridMultilevel"/>
    <w:tmpl w:val="5D3C29F6"/>
    <w:lvl w:ilvl="0" w:tplc="18A005BC">
      <w:start w:val="39"/>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0" w15:restartNumberingAfterBreak="0">
    <w:nsid w:val="349E4635"/>
    <w:multiLevelType w:val="multilevel"/>
    <w:tmpl w:val="E088436C"/>
    <w:lvl w:ilvl="0">
      <w:start w:val="1"/>
      <w:numFmt w:val="decimal"/>
      <w:lvlText w:val="%1."/>
      <w:lvlJc w:val="left"/>
      <w:pPr>
        <w:tabs>
          <w:tab w:val="num" w:pos="899"/>
        </w:tabs>
        <w:ind w:left="899"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3."/>
      <w:lvlJc w:val="left"/>
      <w:pPr>
        <w:tabs>
          <w:tab w:val="num" w:pos="1799"/>
        </w:tabs>
        <w:ind w:left="1799" w:hanging="720"/>
      </w:pPr>
      <w:rPr>
        <w:rFonts w:hint="default"/>
      </w:rPr>
    </w:lvl>
    <w:lvl w:ilvl="3">
      <w:start w:val="1"/>
      <w:numFmt w:val="decimal"/>
      <w:lvlText w:val="%1.%2.%3.%4."/>
      <w:lvlJc w:val="left"/>
      <w:pPr>
        <w:tabs>
          <w:tab w:val="num" w:pos="2339"/>
        </w:tabs>
        <w:ind w:left="2339" w:hanging="720"/>
      </w:pPr>
      <w:rPr>
        <w:rFonts w:hint="default"/>
      </w:rPr>
    </w:lvl>
    <w:lvl w:ilvl="4">
      <w:start w:val="1"/>
      <w:numFmt w:val="decimal"/>
      <w:lvlText w:val="%1.%2.%3.%4.%5."/>
      <w:lvlJc w:val="left"/>
      <w:pPr>
        <w:tabs>
          <w:tab w:val="num" w:pos="3239"/>
        </w:tabs>
        <w:ind w:left="3239" w:hanging="1080"/>
      </w:pPr>
      <w:rPr>
        <w:rFonts w:hint="default"/>
      </w:rPr>
    </w:lvl>
    <w:lvl w:ilvl="5">
      <w:start w:val="1"/>
      <w:numFmt w:val="decimal"/>
      <w:lvlText w:val="%1.%2.%3.%4.%5.%6."/>
      <w:lvlJc w:val="left"/>
      <w:pPr>
        <w:tabs>
          <w:tab w:val="num" w:pos="3779"/>
        </w:tabs>
        <w:ind w:left="3779" w:hanging="1080"/>
      </w:pPr>
      <w:rPr>
        <w:rFonts w:hint="default"/>
      </w:rPr>
    </w:lvl>
    <w:lvl w:ilvl="6">
      <w:start w:val="1"/>
      <w:numFmt w:val="decimal"/>
      <w:lvlText w:val="%1.%2.%3.%4.%5.%6.%7."/>
      <w:lvlJc w:val="left"/>
      <w:pPr>
        <w:tabs>
          <w:tab w:val="num" w:pos="4679"/>
        </w:tabs>
        <w:ind w:left="4679" w:hanging="1440"/>
      </w:pPr>
      <w:rPr>
        <w:rFonts w:hint="default"/>
      </w:rPr>
    </w:lvl>
    <w:lvl w:ilvl="7">
      <w:start w:val="1"/>
      <w:numFmt w:val="decimal"/>
      <w:lvlText w:val="%1.%2.%3.%4.%5.%6.%7.%8."/>
      <w:lvlJc w:val="left"/>
      <w:pPr>
        <w:tabs>
          <w:tab w:val="num" w:pos="5219"/>
        </w:tabs>
        <w:ind w:left="5219" w:hanging="1440"/>
      </w:pPr>
      <w:rPr>
        <w:rFonts w:hint="default"/>
      </w:rPr>
    </w:lvl>
    <w:lvl w:ilvl="8">
      <w:start w:val="1"/>
      <w:numFmt w:val="decimal"/>
      <w:lvlText w:val="%1.%2.%3.%4.%5.%6.%7.%8.%9."/>
      <w:lvlJc w:val="left"/>
      <w:pPr>
        <w:tabs>
          <w:tab w:val="num" w:pos="6119"/>
        </w:tabs>
        <w:ind w:left="6119" w:hanging="1800"/>
      </w:pPr>
      <w:rPr>
        <w:rFonts w:hint="default"/>
      </w:rPr>
    </w:lvl>
  </w:abstractNum>
  <w:abstractNum w:abstractNumId="21" w15:restartNumberingAfterBreak="0">
    <w:nsid w:val="36A51246"/>
    <w:multiLevelType w:val="multilevel"/>
    <w:tmpl w:val="81345014"/>
    <w:lvl w:ilvl="0">
      <w:start w:val="1"/>
      <w:numFmt w:val="decimal"/>
      <w:lvlText w:val="%1."/>
      <w:lvlJc w:val="left"/>
      <w:pPr>
        <w:ind w:left="396" w:hanging="396"/>
      </w:pPr>
      <w:rPr>
        <w:rFonts w:hint="default"/>
        <w:sz w:val="18"/>
      </w:rPr>
    </w:lvl>
    <w:lvl w:ilvl="1">
      <w:start w:val="1"/>
      <w:numFmt w:val="decimal"/>
      <w:lvlText w:val="%1.%2."/>
      <w:lvlJc w:val="left"/>
      <w:pPr>
        <w:ind w:left="774" w:hanging="396"/>
      </w:pPr>
      <w:rPr>
        <w:rFonts w:hint="default"/>
        <w:sz w:val="18"/>
      </w:rPr>
    </w:lvl>
    <w:lvl w:ilvl="2">
      <w:start w:val="1"/>
      <w:numFmt w:val="decimal"/>
      <w:lvlText w:val="%1.%2.%3."/>
      <w:lvlJc w:val="left"/>
      <w:pPr>
        <w:ind w:left="1152" w:hanging="396"/>
      </w:pPr>
      <w:rPr>
        <w:rFonts w:hint="default"/>
        <w:sz w:val="18"/>
      </w:rPr>
    </w:lvl>
    <w:lvl w:ilvl="3">
      <w:start w:val="1"/>
      <w:numFmt w:val="decimal"/>
      <w:lvlText w:val="%1.%2.%3.%4."/>
      <w:lvlJc w:val="left"/>
      <w:pPr>
        <w:ind w:left="1854" w:hanging="720"/>
      </w:pPr>
      <w:rPr>
        <w:rFonts w:hint="default"/>
        <w:sz w:val="18"/>
      </w:rPr>
    </w:lvl>
    <w:lvl w:ilvl="4">
      <w:start w:val="1"/>
      <w:numFmt w:val="decimal"/>
      <w:lvlText w:val="%1.%2.%3.%4.%5."/>
      <w:lvlJc w:val="left"/>
      <w:pPr>
        <w:ind w:left="2232" w:hanging="720"/>
      </w:pPr>
      <w:rPr>
        <w:rFonts w:hint="default"/>
        <w:sz w:val="18"/>
      </w:rPr>
    </w:lvl>
    <w:lvl w:ilvl="5">
      <w:start w:val="1"/>
      <w:numFmt w:val="decimal"/>
      <w:lvlText w:val="%1.%2.%3.%4.%5.%6."/>
      <w:lvlJc w:val="left"/>
      <w:pPr>
        <w:ind w:left="2610" w:hanging="720"/>
      </w:pPr>
      <w:rPr>
        <w:rFonts w:hint="default"/>
        <w:sz w:val="18"/>
      </w:rPr>
    </w:lvl>
    <w:lvl w:ilvl="6">
      <w:start w:val="1"/>
      <w:numFmt w:val="decimal"/>
      <w:lvlText w:val="%1.%2.%3.%4.%5.%6.%7."/>
      <w:lvlJc w:val="left"/>
      <w:pPr>
        <w:ind w:left="3348" w:hanging="1080"/>
      </w:pPr>
      <w:rPr>
        <w:rFonts w:hint="default"/>
        <w:sz w:val="18"/>
      </w:rPr>
    </w:lvl>
    <w:lvl w:ilvl="7">
      <w:start w:val="1"/>
      <w:numFmt w:val="decimal"/>
      <w:lvlText w:val="%1.%2.%3.%4.%5.%6.%7.%8."/>
      <w:lvlJc w:val="left"/>
      <w:pPr>
        <w:ind w:left="3726" w:hanging="1080"/>
      </w:pPr>
      <w:rPr>
        <w:rFonts w:hint="default"/>
        <w:sz w:val="18"/>
      </w:rPr>
    </w:lvl>
    <w:lvl w:ilvl="8">
      <w:start w:val="1"/>
      <w:numFmt w:val="decimal"/>
      <w:lvlText w:val="%1.%2.%3.%4.%5.%6.%7.%8.%9."/>
      <w:lvlJc w:val="left"/>
      <w:pPr>
        <w:ind w:left="4104" w:hanging="1080"/>
      </w:pPr>
      <w:rPr>
        <w:rFonts w:hint="default"/>
        <w:sz w:val="18"/>
      </w:rPr>
    </w:lvl>
  </w:abstractNum>
  <w:abstractNum w:abstractNumId="22" w15:restartNumberingAfterBreak="0">
    <w:nsid w:val="38497D7E"/>
    <w:multiLevelType w:val="hybridMultilevel"/>
    <w:tmpl w:val="2834D1EE"/>
    <w:lvl w:ilvl="0" w:tplc="AE4C4EFE">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0319EE"/>
    <w:multiLevelType w:val="hybridMultilevel"/>
    <w:tmpl w:val="F16C7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5565E"/>
    <w:multiLevelType w:val="hybridMultilevel"/>
    <w:tmpl w:val="3B1C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A9252B"/>
    <w:multiLevelType w:val="multilevel"/>
    <w:tmpl w:val="9092D91E"/>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436192C"/>
    <w:multiLevelType w:val="hybridMultilevel"/>
    <w:tmpl w:val="FDC6234C"/>
    <w:lvl w:ilvl="0" w:tplc="A72E2D16">
      <w:start w:val="4"/>
      <w:numFmt w:val="bullet"/>
      <w:lvlText w:val="-"/>
      <w:lvlJc w:val="left"/>
      <w:pPr>
        <w:ind w:left="720" w:hanging="360"/>
      </w:pPr>
      <w:rPr>
        <w:rFonts w:ascii="Calibri" w:eastAsia="Times New Roman"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15:restartNumberingAfterBreak="0">
    <w:nsid w:val="4C134BBC"/>
    <w:multiLevelType w:val="multilevel"/>
    <w:tmpl w:val="E604D252"/>
    <w:lvl w:ilvl="0">
      <w:start w:val="3"/>
      <w:numFmt w:val="decimal"/>
      <w:lvlText w:val="%1."/>
      <w:lvlJc w:val="left"/>
      <w:pPr>
        <w:ind w:left="360" w:hanging="360"/>
      </w:pPr>
      <w:rPr>
        <w:rFonts w:hint="default"/>
      </w:rPr>
    </w:lvl>
    <w:lvl w:ilvl="1">
      <w:start w:val="2"/>
      <w:numFmt w:val="decimal"/>
      <w:isLgl/>
      <w:lvlText w:val="%1.%2."/>
      <w:lvlJc w:val="left"/>
      <w:pPr>
        <w:ind w:left="768" w:hanging="720"/>
      </w:pPr>
      <w:rPr>
        <w:rFonts w:hint="default"/>
      </w:rPr>
    </w:lvl>
    <w:lvl w:ilvl="2">
      <w:start w:val="1"/>
      <w:numFmt w:val="decimal"/>
      <w:isLgl/>
      <w:lvlText w:val="%1.%2.%3."/>
      <w:lvlJc w:val="left"/>
      <w:pPr>
        <w:ind w:left="816" w:hanging="720"/>
      </w:pPr>
      <w:rPr>
        <w:rFonts w:hint="default"/>
      </w:rPr>
    </w:lvl>
    <w:lvl w:ilvl="3">
      <w:start w:val="1"/>
      <w:numFmt w:val="decimal"/>
      <w:isLgl/>
      <w:lvlText w:val="%1.%2.%3.%4."/>
      <w:lvlJc w:val="left"/>
      <w:pPr>
        <w:ind w:left="1224" w:hanging="1080"/>
      </w:pPr>
      <w:rPr>
        <w:rFonts w:hint="default"/>
      </w:rPr>
    </w:lvl>
    <w:lvl w:ilvl="4">
      <w:start w:val="1"/>
      <w:numFmt w:val="decimal"/>
      <w:isLgl/>
      <w:lvlText w:val="%1.%2.%3.%4.%5."/>
      <w:lvlJc w:val="left"/>
      <w:pPr>
        <w:ind w:left="1272"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2136" w:hanging="1800"/>
      </w:pPr>
      <w:rPr>
        <w:rFonts w:hint="default"/>
      </w:rPr>
    </w:lvl>
    <w:lvl w:ilvl="8">
      <w:start w:val="1"/>
      <w:numFmt w:val="decimal"/>
      <w:isLgl/>
      <w:lvlText w:val="%1.%2.%3.%4.%5.%6.%7.%8.%9."/>
      <w:lvlJc w:val="left"/>
      <w:pPr>
        <w:ind w:left="2184" w:hanging="1800"/>
      </w:pPr>
      <w:rPr>
        <w:rFonts w:hint="default"/>
      </w:rPr>
    </w:lvl>
  </w:abstractNum>
  <w:abstractNum w:abstractNumId="28" w15:restartNumberingAfterBreak="0">
    <w:nsid w:val="57FE7FC9"/>
    <w:multiLevelType w:val="hybridMultilevel"/>
    <w:tmpl w:val="42A4FF36"/>
    <w:lvl w:ilvl="0" w:tplc="9284582A">
      <w:start w:val="1"/>
      <w:numFmt w:val="bullet"/>
      <w:lvlText w:val="-"/>
      <w:lvlJc w:val="left"/>
      <w:pPr>
        <w:ind w:left="720" w:hanging="360"/>
      </w:pPr>
      <w:rPr>
        <w:rFonts w:ascii="Calibri" w:eastAsiaTheme="minorEastAsia"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15:restartNumberingAfterBreak="0">
    <w:nsid w:val="5A2A35FE"/>
    <w:multiLevelType w:val="multilevel"/>
    <w:tmpl w:val="331871CE"/>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A7B4B33"/>
    <w:multiLevelType w:val="multilevel"/>
    <w:tmpl w:val="9092D91E"/>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0855C58"/>
    <w:multiLevelType w:val="multilevel"/>
    <w:tmpl w:val="0409001F"/>
    <w:lvl w:ilvl="0">
      <w:start w:val="1"/>
      <w:numFmt w:val="decimal"/>
      <w:lvlText w:val="%1."/>
      <w:lvlJc w:val="left"/>
      <w:pPr>
        <w:ind w:left="360" w:hanging="360"/>
      </w:pPr>
      <w:rPr>
        <w:rFonts w:hint="default"/>
        <w:sz w:val="18"/>
      </w:rPr>
    </w:lvl>
    <w:lvl w:ilvl="1">
      <w:start w:val="1"/>
      <w:numFmt w:val="decimal"/>
      <w:lvlText w:val="%1.%2."/>
      <w:lvlJc w:val="left"/>
      <w:pPr>
        <w:ind w:left="792" w:hanging="432"/>
      </w:pPr>
      <w:rPr>
        <w:rFonts w:hint="default"/>
        <w:sz w:val="18"/>
      </w:rPr>
    </w:lvl>
    <w:lvl w:ilvl="2">
      <w:start w:val="1"/>
      <w:numFmt w:val="decimal"/>
      <w:lvlText w:val="%1.%2.%3."/>
      <w:lvlJc w:val="left"/>
      <w:pPr>
        <w:ind w:left="1224" w:hanging="504"/>
      </w:pPr>
      <w:rPr>
        <w:rFonts w:hint="default"/>
        <w:sz w:val="18"/>
      </w:rPr>
    </w:lvl>
    <w:lvl w:ilvl="3">
      <w:start w:val="1"/>
      <w:numFmt w:val="decimal"/>
      <w:lvlText w:val="%1.%2.%3.%4."/>
      <w:lvlJc w:val="left"/>
      <w:pPr>
        <w:ind w:left="1728" w:hanging="648"/>
      </w:pPr>
      <w:rPr>
        <w:rFonts w:hint="default"/>
        <w:sz w:val="18"/>
      </w:rPr>
    </w:lvl>
    <w:lvl w:ilvl="4">
      <w:start w:val="1"/>
      <w:numFmt w:val="decimal"/>
      <w:lvlText w:val="%1.%2.%3.%4.%5."/>
      <w:lvlJc w:val="left"/>
      <w:pPr>
        <w:ind w:left="2232" w:hanging="792"/>
      </w:pPr>
      <w:rPr>
        <w:rFonts w:hint="default"/>
        <w:sz w:val="18"/>
      </w:rPr>
    </w:lvl>
    <w:lvl w:ilvl="5">
      <w:start w:val="1"/>
      <w:numFmt w:val="decimal"/>
      <w:lvlText w:val="%1.%2.%3.%4.%5.%6."/>
      <w:lvlJc w:val="left"/>
      <w:pPr>
        <w:ind w:left="2736" w:hanging="936"/>
      </w:pPr>
      <w:rPr>
        <w:rFonts w:hint="default"/>
        <w:sz w:val="18"/>
      </w:rPr>
    </w:lvl>
    <w:lvl w:ilvl="6">
      <w:start w:val="1"/>
      <w:numFmt w:val="decimal"/>
      <w:lvlText w:val="%1.%2.%3.%4.%5.%6.%7."/>
      <w:lvlJc w:val="left"/>
      <w:pPr>
        <w:ind w:left="3240" w:hanging="1080"/>
      </w:pPr>
      <w:rPr>
        <w:rFonts w:hint="default"/>
        <w:sz w:val="18"/>
      </w:rPr>
    </w:lvl>
    <w:lvl w:ilvl="7">
      <w:start w:val="1"/>
      <w:numFmt w:val="decimal"/>
      <w:lvlText w:val="%1.%2.%3.%4.%5.%6.%7.%8."/>
      <w:lvlJc w:val="left"/>
      <w:pPr>
        <w:ind w:left="3744" w:hanging="1224"/>
      </w:pPr>
      <w:rPr>
        <w:rFonts w:hint="default"/>
        <w:sz w:val="18"/>
      </w:rPr>
    </w:lvl>
    <w:lvl w:ilvl="8">
      <w:start w:val="1"/>
      <w:numFmt w:val="decimal"/>
      <w:lvlText w:val="%1.%2.%3.%4.%5.%6.%7.%8.%9."/>
      <w:lvlJc w:val="left"/>
      <w:pPr>
        <w:ind w:left="4320" w:hanging="1440"/>
      </w:pPr>
      <w:rPr>
        <w:rFonts w:hint="default"/>
        <w:sz w:val="18"/>
      </w:rPr>
    </w:lvl>
  </w:abstractNum>
  <w:abstractNum w:abstractNumId="32" w15:restartNumberingAfterBreak="0">
    <w:nsid w:val="721F66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5613E4"/>
    <w:multiLevelType w:val="hybridMultilevel"/>
    <w:tmpl w:val="79262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86ED3"/>
    <w:multiLevelType w:val="multilevel"/>
    <w:tmpl w:val="CA825E28"/>
    <w:lvl w:ilvl="0">
      <w:start w:val="1"/>
      <w:numFmt w:val="decimal"/>
      <w:lvlText w:val="%1."/>
      <w:lvlJc w:val="left"/>
      <w:pPr>
        <w:ind w:left="396" w:hanging="396"/>
      </w:pPr>
      <w:rPr>
        <w:rFonts w:hint="default"/>
        <w:sz w:val="18"/>
      </w:rPr>
    </w:lvl>
    <w:lvl w:ilvl="1">
      <w:start w:val="1"/>
      <w:numFmt w:val="decimal"/>
      <w:lvlText w:val="%1.%2."/>
      <w:lvlJc w:val="left"/>
      <w:pPr>
        <w:ind w:left="576" w:hanging="396"/>
      </w:pPr>
      <w:rPr>
        <w:rFonts w:hint="default"/>
        <w:sz w:val="18"/>
      </w:rPr>
    </w:lvl>
    <w:lvl w:ilvl="2">
      <w:start w:val="1"/>
      <w:numFmt w:val="decimal"/>
      <w:lvlText w:val="%1.%2.%3."/>
      <w:lvlJc w:val="left"/>
      <w:pPr>
        <w:ind w:left="756" w:hanging="396"/>
      </w:pPr>
      <w:rPr>
        <w:rFonts w:hint="default"/>
        <w:sz w:val="18"/>
      </w:rPr>
    </w:lvl>
    <w:lvl w:ilvl="3">
      <w:start w:val="1"/>
      <w:numFmt w:val="decimal"/>
      <w:lvlText w:val="%1.%2.%3.%4."/>
      <w:lvlJc w:val="left"/>
      <w:pPr>
        <w:ind w:left="1260" w:hanging="720"/>
      </w:pPr>
      <w:rPr>
        <w:rFonts w:hint="default"/>
        <w:sz w:val="18"/>
      </w:rPr>
    </w:lvl>
    <w:lvl w:ilvl="4">
      <w:start w:val="1"/>
      <w:numFmt w:val="decimal"/>
      <w:lvlText w:val="%1.%2.%3.%4.%5."/>
      <w:lvlJc w:val="left"/>
      <w:pPr>
        <w:ind w:left="1440" w:hanging="720"/>
      </w:pPr>
      <w:rPr>
        <w:rFonts w:hint="default"/>
        <w:sz w:val="18"/>
      </w:rPr>
    </w:lvl>
    <w:lvl w:ilvl="5">
      <w:start w:val="1"/>
      <w:numFmt w:val="decimal"/>
      <w:lvlText w:val="%1.%2.%3.%4.%5.%6."/>
      <w:lvlJc w:val="left"/>
      <w:pPr>
        <w:ind w:left="1620" w:hanging="720"/>
      </w:pPr>
      <w:rPr>
        <w:rFonts w:hint="default"/>
        <w:sz w:val="18"/>
      </w:rPr>
    </w:lvl>
    <w:lvl w:ilvl="6">
      <w:start w:val="1"/>
      <w:numFmt w:val="decimal"/>
      <w:lvlText w:val="%1.%2.%3.%4.%5.%6.%7."/>
      <w:lvlJc w:val="left"/>
      <w:pPr>
        <w:ind w:left="2160" w:hanging="1080"/>
      </w:pPr>
      <w:rPr>
        <w:rFonts w:hint="default"/>
        <w:sz w:val="18"/>
      </w:rPr>
    </w:lvl>
    <w:lvl w:ilvl="7">
      <w:start w:val="1"/>
      <w:numFmt w:val="decimal"/>
      <w:lvlText w:val="%1.%2.%3.%4.%5.%6.%7.%8."/>
      <w:lvlJc w:val="left"/>
      <w:pPr>
        <w:ind w:left="2340" w:hanging="1080"/>
      </w:pPr>
      <w:rPr>
        <w:rFonts w:hint="default"/>
        <w:sz w:val="18"/>
      </w:rPr>
    </w:lvl>
    <w:lvl w:ilvl="8">
      <w:start w:val="1"/>
      <w:numFmt w:val="decimal"/>
      <w:lvlText w:val="%1.%2.%3.%4.%5.%6.%7.%8.%9."/>
      <w:lvlJc w:val="left"/>
      <w:pPr>
        <w:ind w:left="2520" w:hanging="1080"/>
      </w:pPr>
      <w:rPr>
        <w:rFonts w:hint="default"/>
        <w:sz w:val="18"/>
      </w:rPr>
    </w:lvl>
  </w:abstractNum>
  <w:abstractNum w:abstractNumId="35" w15:restartNumberingAfterBreak="0">
    <w:nsid w:val="7B0B31A4"/>
    <w:multiLevelType w:val="hybridMultilevel"/>
    <w:tmpl w:val="218675D2"/>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6" w15:restartNumberingAfterBreak="0">
    <w:nsid w:val="7BC929D3"/>
    <w:multiLevelType w:val="hybridMultilevel"/>
    <w:tmpl w:val="55B42F56"/>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7" w15:restartNumberingAfterBreak="0">
    <w:nsid w:val="7CCE4032"/>
    <w:multiLevelType w:val="hybridMultilevel"/>
    <w:tmpl w:val="0AE424C4"/>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38" w15:restartNumberingAfterBreak="0">
    <w:nsid w:val="7CFE00C4"/>
    <w:multiLevelType w:val="hybridMultilevel"/>
    <w:tmpl w:val="13CCD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5881626">
    <w:abstractNumId w:val="20"/>
    <w:lvlOverride w:ilvl="0">
      <w:lvl w:ilvl="0">
        <w:start w:val="3"/>
        <w:numFmt w:val="decimal"/>
        <w:lvlText w:val="%1."/>
        <w:lvlJc w:val="left"/>
        <w:pPr>
          <w:tabs>
            <w:tab w:val="num" w:pos="899"/>
          </w:tabs>
          <w:ind w:left="899"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tabs>
            <w:tab w:val="num" w:pos="1440"/>
          </w:tabs>
          <w:ind w:left="1440" w:hanging="360"/>
        </w:pPr>
        <w:rPr>
          <w:rFonts w:hint="default"/>
        </w:rPr>
      </w:lvl>
    </w:lvlOverride>
    <w:lvlOverride w:ilvl="2">
      <w:lvl w:ilvl="2">
        <w:start w:val="1"/>
        <w:numFmt w:val="decimal"/>
        <w:lvlText w:val="%1..%3."/>
        <w:lvlJc w:val="left"/>
        <w:pPr>
          <w:tabs>
            <w:tab w:val="num" w:pos="1799"/>
          </w:tabs>
          <w:ind w:left="1799" w:hanging="720"/>
        </w:pPr>
        <w:rPr>
          <w:rFonts w:hint="default"/>
        </w:rPr>
      </w:lvl>
    </w:lvlOverride>
    <w:lvlOverride w:ilvl="3">
      <w:lvl w:ilvl="3">
        <w:start w:val="1"/>
        <w:numFmt w:val="decimal"/>
        <w:lvlText w:val="%1.%2.%3.%4."/>
        <w:lvlJc w:val="left"/>
        <w:pPr>
          <w:tabs>
            <w:tab w:val="num" w:pos="2339"/>
          </w:tabs>
          <w:ind w:left="2339" w:hanging="720"/>
        </w:pPr>
        <w:rPr>
          <w:rFonts w:hint="default"/>
        </w:rPr>
      </w:lvl>
    </w:lvlOverride>
    <w:lvlOverride w:ilvl="4">
      <w:lvl w:ilvl="4">
        <w:start w:val="1"/>
        <w:numFmt w:val="decimal"/>
        <w:lvlText w:val="%1.%2.%3.%4.%5."/>
        <w:lvlJc w:val="left"/>
        <w:pPr>
          <w:tabs>
            <w:tab w:val="num" w:pos="3239"/>
          </w:tabs>
          <w:ind w:left="3239" w:hanging="1080"/>
        </w:pPr>
        <w:rPr>
          <w:rFonts w:hint="default"/>
        </w:rPr>
      </w:lvl>
    </w:lvlOverride>
    <w:lvlOverride w:ilvl="5">
      <w:lvl w:ilvl="5">
        <w:start w:val="1"/>
        <w:numFmt w:val="decimal"/>
        <w:lvlText w:val="%1.%2.%3.%4.%5.%6."/>
        <w:lvlJc w:val="left"/>
        <w:pPr>
          <w:tabs>
            <w:tab w:val="num" w:pos="3779"/>
          </w:tabs>
          <w:ind w:left="3779" w:hanging="1080"/>
        </w:pPr>
        <w:rPr>
          <w:rFonts w:hint="default"/>
        </w:rPr>
      </w:lvl>
    </w:lvlOverride>
    <w:lvlOverride w:ilvl="6">
      <w:lvl w:ilvl="6">
        <w:start w:val="1"/>
        <w:numFmt w:val="decimal"/>
        <w:lvlText w:val="%1.%2.%3.%4.%5.%6.%7."/>
        <w:lvlJc w:val="left"/>
        <w:pPr>
          <w:tabs>
            <w:tab w:val="num" w:pos="4679"/>
          </w:tabs>
          <w:ind w:left="4679" w:hanging="1440"/>
        </w:pPr>
        <w:rPr>
          <w:rFonts w:hint="default"/>
        </w:rPr>
      </w:lvl>
    </w:lvlOverride>
    <w:lvlOverride w:ilvl="7">
      <w:lvl w:ilvl="7">
        <w:start w:val="1"/>
        <w:numFmt w:val="decimal"/>
        <w:lvlText w:val="%1.%2.%3.%4.%5.%6.%7.%8."/>
        <w:lvlJc w:val="left"/>
        <w:pPr>
          <w:tabs>
            <w:tab w:val="num" w:pos="5219"/>
          </w:tabs>
          <w:ind w:left="5219" w:hanging="1440"/>
        </w:pPr>
        <w:rPr>
          <w:rFonts w:hint="default"/>
        </w:rPr>
      </w:lvl>
    </w:lvlOverride>
    <w:lvlOverride w:ilvl="8">
      <w:lvl w:ilvl="8">
        <w:start w:val="1"/>
        <w:numFmt w:val="decimal"/>
        <w:lvlText w:val="%1.%2.%3.%4.%5.%6.%7.%8.%9."/>
        <w:lvlJc w:val="left"/>
        <w:pPr>
          <w:tabs>
            <w:tab w:val="num" w:pos="6119"/>
          </w:tabs>
          <w:ind w:left="6119" w:hanging="1800"/>
        </w:pPr>
        <w:rPr>
          <w:rFonts w:hint="default"/>
        </w:rPr>
      </w:lvl>
    </w:lvlOverride>
  </w:num>
  <w:num w:numId="2" w16cid:durableId="1443452144">
    <w:abstractNumId w:val="20"/>
    <w:lvlOverride w:ilvl="0">
      <w:lvl w:ilvl="0">
        <w:start w:val="3"/>
        <w:numFmt w:val="decimal"/>
        <w:lvlText w:val="%1."/>
        <w:lvlJc w:val="left"/>
        <w:pPr>
          <w:tabs>
            <w:tab w:val="num" w:pos="899"/>
          </w:tabs>
          <w:ind w:left="899"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tabs>
            <w:tab w:val="num" w:pos="1440"/>
          </w:tabs>
          <w:ind w:left="1440" w:hanging="360"/>
        </w:pPr>
        <w:rPr>
          <w:rFonts w:hint="default"/>
        </w:rPr>
      </w:lvl>
    </w:lvlOverride>
    <w:lvlOverride w:ilvl="2">
      <w:lvl w:ilvl="2">
        <w:start w:val="1"/>
        <w:numFmt w:val="decimal"/>
        <w:lvlText w:val="%1..%3."/>
        <w:lvlJc w:val="left"/>
        <w:pPr>
          <w:tabs>
            <w:tab w:val="num" w:pos="1799"/>
          </w:tabs>
          <w:ind w:left="1799" w:hanging="720"/>
        </w:pPr>
        <w:rPr>
          <w:rFonts w:hint="default"/>
        </w:rPr>
      </w:lvl>
    </w:lvlOverride>
    <w:lvlOverride w:ilvl="3">
      <w:lvl w:ilvl="3">
        <w:start w:val="1"/>
        <w:numFmt w:val="decimal"/>
        <w:lvlText w:val="%1.%2.%3.%4."/>
        <w:lvlJc w:val="left"/>
        <w:pPr>
          <w:tabs>
            <w:tab w:val="num" w:pos="2339"/>
          </w:tabs>
          <w:ind w:left="2339" w:hanging="720"/>
        </w:pPr>
        <w:rPr>
          <w:rFonts w:hint="default"/>
        </w:rPr>
      </w:lvl>
    </w:lvlOverride>
    <w:lvlOverride w:ilvl="4">
      <w:lvl w:ilvl="4">
        <w:start w:val="1"/>
        <w:numFmt w:val="decimal"/>
        <w:lvlText w:val="%1.%2.%3.%4.%5."/>
        <w:lvlJc w:val="left"/>
        <w:pPr>
          <w:tabs>
            <w:tab w:val="num" w:pos="3239"/>
          </w:tabs>
          <w:ind w:left="3239" w:hanging="1080"/>
        </w:pPr>
        <w:rPr>
          <w:rFonts w:hint="default"/>
        </w:rPr>
      </w:lvl>
    </w:lvlOverride>
    <w:lvlOverride w:ilvl="5">
      <w:lvl w:ilvl="5">
        <w:start w:val="1"/>
        <w:numFmt w:val="decimal"/>
        <w:lvlText w:val="%1.%2.%3.%4.%5.%6."/>
        <w:lvlJc w:val="left"/>
        <w:pPr>
          <w:tabs>
            <w:tab w:val="num" w:pos="3779"/>
          </w:tabs>
          <w:ind w:left="3779" w:hanging="1080"/>
        </w:pPr>
        <w:rPr>
          <w:rFonts w:hint="default"/>
        </w:rPr>
      </w:lvl>
    </w:lvlOverride>
    <w:lvlOverride w:ilvl="6">
      <w:lvl w:ilvl="6">
        <w:start w:val="1"/>
        <w:numFmt w:val="decimal"/>
        <w:lvlText w:val="%1.%2.%3.%4.%5.%6.%7."/>
        <w:lvlJc w:val="left"/>
        <w:pPr>
          <w:tabs>
            <w:tab w:val="num" w:pos="4679"/>
          </w:tabs>
          <w:ind w:left="4679" w:hanging="1440"/>
        </w:pPr>
        <w:rPr>
          <w:rFonts w:hint="default"/>
        </w:rPr>
      </w:lvl>
    </w:lvlOverride>
    <w:lvlOverride w:ilvl="7">
      <w:lvl w:ilvl="7">
        <w:start w:val="1"/>
        <w:numFmt w:val="decimal"/>
        <w:lvlText w:val="%1.%2.%3.%4.%5.%6.%7.%8."/>
        <w:lvlJc w:val="left"/>
        <w:pPr>
          <w:tabs>
            <w:tab w:val="num" w:pos="5219"/>
          </w:tabs>
          <w:ind w:left="5219" w:hanging="1440"/>
        </w:pPr>
        <w:rPr>
          <w:rFonts w:hint="default"/>
        </w:rPr>
      </w:lvl>
    </w:lvlOverride>
    <w:lvlOverride w:ilvl="8">
      <w:lvl w:ilvl="8">
        <w:start w:val="1"/>
        <w:numFmt w:val="decimal"/>
        <w:lvlText w:val="%1.%2.%3.%4.%5.%6.%7.%8.%9."/>
        <w:lvlJc w:val="left"/>
        <w:pPr>
          <w:tabs>
            <w:tab w:val="num" w:pos="6119"/>
          </w:tabs>
          <w:ind w:left="6119" w:hanging="1800"/>
        </w:pPr>
        <w:rPr>
          <w:rFonts w:hint="default"/>
        </w:rPr>
      </w:lvl>
    </w:lvlOverride>
  </w:num>
  <w:num w:numId="3" w16cid:durableId="1399355536">
    <w:abstractNumId w:val="12"/>
  </w:num>
  <w:num w:numId="4" w16cid:durableId="512257551">
    <w:abstractNumId w:val="13"/>
  </w:num>
  <w:num w:numId="5" w16cid:durableId="262499288">
    <w:abstractNumId w:val="19"/>
  </w:num>
  <w:num w:numId="6" w16cid:durableId="1359350373">
    <w:abstractNumId w:val="22"/>
  </w:num>
  <w:num w:numId="7" w16cid:durableId="146019287">
    <w:abstractNumId w:val="15"/>
  </w:num>
  <w:num w:numId="8" w16cid:durableId="1911646383">
    <w:abstractNumId w:val="7"/>
  </w:num>
  <w:num w:numId="9" w16cid:durableId="1580746486">
    <w:abstractNumId w:val="8"/>
  </w:num>
  <w:num w:numId="10" w16cid:durableId="632836213">
    <w:abstractNumId w:val="23"/>
  </w:num>
  <w:num w:numId="11" w16cid:durableId="753434520">
    <w:abstractNumId w:val="9"/>
  </w:num>
  <w:num w:numId="12" w16cid:durableId="1784222714">
    <w:abstractNumId w:val="18"/>
  </w:num>
  <w:num w:numId="13" w16cid:durableId="1626429151">
    <w:abstractNumId w:val="38"/>
  </w:num>
  <w:num w:numId="14" w16cid:durableId="242491935">
    <w:abstractNumId w:val="16"/>
  </w:num>
  <w:num w:numId="15" w16cid:durableId="1373768781">
    <w:abstractNumId w:val="36"/>
  </w:num>
  <w:num w:numId="16" w16cid:durableId="1668556561">
    <w:abstractNumId w:val="33"/>
  </w:num>
  <w:num w:numId="17" w16cid:durableId="2096901827">
    <w:abstractNumId w:val="6"/>
  </w:num>
  <w:num w:numId="18" w16cid:durableId="494493919">
    <w:abstractNumId w:val="24"/>
  </w:num>
  <w:num w:numId="19" w16cid:durableId="1463379061">
    <w:abstractNumId w:val="29"/>
  </w:num>
  <w:num w:numId="20" w16cid:durableId="560141411">
    <w:abstractNumId w:val="27"/>
  </w:num>
  <w:num w:numId="21" w16cid:durableId="371393316">
    <w:abstractNumId w:val="32"/>
  </w:num>
  <w:num w:numId="22" w16cid:durableId="646740962">
    <w:abstractNumId w:val="10"/>
  </w:num>
  <w:num w:numId="23" w16cid:durableId="1105534887">
    <w:abstractNumId w:val="30"/>
  </w:num>
  <w:num w:numId="24" w16cid:durableId="686178235">
    <w:abstractNumId w:val="25"/>
  </w:num>
  <w:num w:numId="25" w16cid:durableId="1398434032">
    <w:abstractNumId w:val="3"/>
  </w:num>
  <w:num w:numId="26" w16cid:durableId="73018937">
    <w:abstractNumId w:val="37"/>
  </w:num>
  <w:num w:numId="27" w16cid:durableId="621957764">
    <w:abstractNumId w:val="11"/>
  </w:num>
  <w:num w:numId="28" w16cid:durableId="1246380215">
    <w:abstractNumId w:val="31"/>
  </w:num>
  <w:num w:numId="29" w16cid:durableId="1533609434">
    <w:abstractNumId w:val="34"/>
  </w:num>
  <w:num w:numId="30" w16cid:durableId="831146456">
    <w:abstractNumId w:val="21"/>
  </w:num>
  <w:num w:numId="31" w16cid:durableId="795562161">
    <w:abstractNumId w:val="14"/>
  </w:num>
  <w:num w:numId="32" w16cid:durableId="1809468238">
    <w:abstractNumId w:val="17"/>
  </w:num>
  <w:num w:numId="33" w16cid:durableId="44449516">
    <w:abstractNumId w:val="1"/>
  </w:num>
  <w:num w:numId="34" w16cid:durableId="1424565517">
    <w:abstractNumId w:val="2"/>
  </w:num>
  <w:num w:numId="35" w16cid:durableId="1123426777">
    <w:abstractNumId w:val="26"/>
  </w:num>
  <w:num w:numId="36" w16cid:durableId="2088260133">
    <w:abstractNumId w:val="28"/>
  </w:num>
  <w:num w:numId="37" w16cid:durableId="845559015">
    <w:abstractNumId w:val="0"/>
    <w:lvlOverride w:ilvl="0"/>
    <w:lvlOverride w:ilvl="1"/>
    <w:lvlOverride w:ilvl="2">
      <w:startOverride w:val="1"/>
    </w:lvlOverride>
    <w:lvlOverride w:ilvl="3"/>
    <w:lvlOverride w:ilvl="4"/>
    <w:lvlOverride w:ilvl="5"/>
    <w:lvlOverride w:ilvl="6"/>
    <w:lvlOverride w:ilvl="7"/>
    <w:lvlOverride w:ilvl="8"/>
  </w:num>
  <w:num w:numId="38" w16cid:durableId="221723279">
    <w:abstractNumId w:val="4"/>
  </w:num>
  <w:num w:numId="39" w16cid:durableId="706443768">
    <w:abstractNumId w:val="5"/>
  </w:num>
  <w:num w:numId="40" w16cid:durableId="67168192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drawingGridHorizontalSpacing w:val="2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50"/>
    <w:rsid w:val="00000414"/>
    <w:rsid w:val="00000FCA"/>
    <w:rsid w:val="000010CF"/>
    <w:rsid w:val="0000117D"/>
    <w:rsid w:val="00001262"/>
    <w:rsid w:val="00001908"/>
    <w:rsid w:val="00001D62"/>
    <w:rsid w:val="00001FBF"/>
    <w:rsid w:val="000020E6"/>
    <w:rsid w:val="0000284C"/>
    <w:rsid w:val="0000336D"/>
    <w:rsid w:val="00003602"/>
    <w:rsid w:val="00004AD5"/>
    <w:rsid w:val="00004C73"/>
    <w:rsid w:val="00005209"/>
    <w:rsid w:val="00005604"/>
    <w:rsid w:val="000058C4"/>
    <w:rsid w:val="00005909"/>
    <w:rsid w:val="000064A5"/>
    <w:rsid w:val="00006661"/>
    <w:rsid w:val="00006B09"/>
    <w:rsid w:val="00006CA7"/>
    <w:rsid w:val="000070B0"/>
    <w:rsid w:val="000072BF"/>
    <w:rsid w:val="000076B3"/>
    <w:rsid w:val="000078E9"/>
    <w:rsid w:val="000079FB"/>
    <w:rsid w:val="00007A98"/>
    <w:rsid w:val="00007BC5"/>
    <w:rsid w:val="000100D2"/>
    <w:rsid w:val="00010133"/>
    <w:rsid w:val="000105F1"/>
    <w:rsid w:val="0001062D"/>
    <w:rsid w:val="00010A62"/>
    <w:rsid w:val="000112EE"/>
    <w:rsid w:val="000114F2"/>
    <w:rsid w:val="000117C6"/>
    <w:rsid w:val="00011DCF"/>
    <w:rsid w:val="000121C0"/>
    <w:rsid w:val="0001257A"/>
    <w:rsid w:val="000126C2"/>
    <w:rsid w:val="00013325"/>
    <w:rsid w:val="0001357F"/>
    <w:rsid w:val="000138CF"/>
    <w:rsid w:val="000140C2"/>
    <w:rsid w:val="000140F4"/>
    <w:rsid w:val="00014124"/>
    <w:rsid w:val="00014F14"/>
    <w:rsid w:val="0001536B"/>
    <w:rsid w:val="000156D9"/>
    <w:rsid w:val="00015AA7"/>
    <w:rsid w:val="0001603F"/>
    <w:rsid w:val="00016920"/>
    <w:rsid w:val="00016C7E"/>
    <w:rsid w:val="00016CFE"/>
    <w:rsid w:val="00017FAD"/>
    <w:rsid w:val="00020DE5"/>
    <w:rsid w:val="0002145C"/>
    <w:rsid w:val="00021697"/>
    <w:rsid w:val="0002239D"/>
    <w:rsid w:val="00022D16"/>
    <w:rsid w:val="00023210"/>
    <w:rsid w:val="00023449"/>
    <w:rsid w:val="0002348E"/>
    <w:rsid w:val="00023659"/>
    <w:rsid w:val="000236D2"/>
    <w:rsid w:val="00023AFB"/>
    <w:rsid w:val="00023B44"/>
    <w:rsid w:val="00024725"/>
    <w:rsid w:val="000247A1"/>
    <w:rsid w:val="00025394"/>
    <w:rsid w:val="00026011"/>
    <w:rsid w:val="00026312"/>
    <w:rsid w:val="00026C64"/>
    <w:rsid w:val="00027157"/>
    <w:rsid w:val="00027E3D"/>
    <w:rsid w:val="000301EB"/>
    <w:rsid w:val="0003086D"/>
    <w:rsid w:val="00030885"/>
    <w:rsid w:val="00030C99"/>
    <w:rsid w:val="00031069"/>
    <w:rsid w:val="00031431"/>
    <w:rsid w:val="000315AF"/>
    <w:rsid w:val="0003181E"/>
    <w:rsid w:val="00031D35"/>
    <w:rsid w:val="00031DAA"/>
    <w:rsid w:val="00032417"/>
    <w:rsid w:val="0003284F"/>
    <w:rsid w:val="00032F27"/>
    <w:rsid w:val="00033209"/>
    <w:rsid w:val="00033366"/>
    <w:rsid w:val="00033C8F"/>
    <w:rsid w:val="00034C4B"/>
    <w:rsid w:val="00035052"/>
    <w:rsid w:val="00035724"/>
    <w:rsid w:val="00036585"/>
    <w:rsid w:val="00036BEC"/>
    <w:rsid w:val="00036D2D"/>
    <w:rsid w:val="00037131"/>
    <w:rsid w:val="0003768B"/>
    <w:rsid w:val="0003798F"/>
    <w:rsid w:val="00037D8D"/>
    <w:rsid w:val="00041028"/>
    <w:rsid w:val="0004117D"/>
    <w:rsid w:val="000413CA"/>
    <w:rsid w:val="00041C23"/>
    <w:rsid w:val="000423E6"/>
    <w:rsid w:val="00042B6C"/>
    <w:rsid w:val="00042BE0"/>
    <w:rsid w:val="000432E0"/>
    <w:rsid w:val="000438E2"/>
    <w:rsid w:val="00043B9B"/>
    <w:rsid w:val="000441B5"/>
    <w:rsid w:val="00044F55"/>
    <w:rsid w:val="0004525E"/>
    <w:rsid w:val="00045613"/>
    <w:rsid w:val="0004591B"/>
    <w:rsid w:val="000460F0"/>
    <w:rsid w:val="00046286"/>
    <w:rsid w:val="000466DC"/>
    <w:rsid w:val="00046CFA"/>
    <w:rsid w:val="00046E53"/>
    <w:rsid w:val="00047095"/>
    <w:rsid w:val="000473FA"/>
    <w:rsid w:val="00047958"/>
    <w:rsid w:val="00047998"/>
    <w:rsid w:val="00047BA1"/>
    <w:rsid w:val="00050009"/>
    <w:rsid w:val="00050930"/>
    <w:rsid w:val="000518E4"/>
    <w:rsid w:val="00051A80"/>
    <w:rsid w:val="00052128"/>
    <w:rsid w:val="000523E9"/>
    <w:rsid w:val="000526B9"/>
    <w:rsid w:val="00053C9C"/>
    <w:rsid w:val="00053F87"/>
    <w:rsid w:val="00054250"/>
    <w:rsid w:val="000544D1"/>
    <w:rsid w:val="00054658"/>
    <w:rsid w:val="000547BE"/>
    <w:rsid w:val="00054CDD"/>
    <w:rsid w:val="00055169"/>
    <w:rsid w:val="00055832"/>
    <w:rsid w:val="00055DEB"/>
    <w:rsid w:val="0005607C"/>
    <w:rsid w:val="00056405"/>
    <w:rsid w:val="00056A4E"/>
    <w:rsid w:val="00056D6B"/>
    <w:rsid w:val="00056EAF"/>
    <w:rsid w:val="0005711B"/>
    <w:rsid w:val="000572F7"/>
    <w:rsid w:val="00057337"/>
    <w:rsid w:val="00057A3F"/>
    <w:rsid w:val="00057B7D"/>
    <w:rsid w:val="000607C3"/>
    <w:rsid w:val="00060C4C"/>
    <w:rsid w:val="000618D3"/>
    <w:rsid w:val="00061B9B"/>
    <w:rsid w:val="00061FCE"/>
    <w:rsid w:val="0006232E"/>
    <w:rsid w:val="000623AB"/>
    <w:rsid w:val="00062544"/>
    <w:rsid w:val="00062785"/>
    <w:rsid w:val="00062A33"/>
    <w:rsid w:val="00063FE0"/>
    <w:rsid w:val="00064131"/>
    <w:rsid w:val="000644E4"/>
    <w:rsid w:val="000651D9"/>
    <w:rsid w:val="0006566A"/>
    <w:rsid w:val="000662A2"/>
    <w:rsid w:val="0006650C"/>
    <w:rsid w:val="00066AA5"/>
    <w:rsid w:val="00066E23"/>
    <w:rsid w:val="00067013"/>
    <w:rsid w:val="000672A9"/>
    <w:rsid w:val="00067570"/>
    <w:rsid w:val="00067D39"/>
    <w:rsid w:val="00067EFF"/>
    <w:rsid w:val="0007004B"/>
    <w:rsid w:val="000702DA"/>
    <w:rsid w:val="000706BE"/>
    <w:rsid w:val="00070C4E"/>
    <w:rsid w:val="00070C5E"/>
    <w:rsid w:val="00070CAC"/>
    <w:rsid w:val="000710D4"/>
    <w:rsid w:val="000719A4"/>
    <w:rsid w:val="0007225F"/>
    <w:rsid w:val="000727C3"/>
    <w:rsid w:val="00072E66"/>
    <w:rsid w:val="00073235"/>
    <w:rsid w:val="00073313"/>
    <w:rsid w:val="0007349E"/>
    <w:rsid w:val="00073D5B"/>
    <w:rsid w:val="00073D6A"/>
    <w:rsid w:val="0007438D"/>
    <w:rsid w:val="000744B9"/>
    <w:rsid w:val="000746C7"/>
    <w:rsid w:val="00074B7D"/>
    <w:rsid w:val="00074C12"/>
    <w:rsid w:val="00075327"/>
    <w:rsid w:val="0007546F"/>
    <w:rsid w:val="000755AF"/>
    <w:rsid w:val="00075618"/>
    <w:rsid w:val="000757B5"/>
    <w:rsid w:val="00075C34"/>
    <w:rsid w:val="00075FD1"/>
    <w:rsid w:val="000764A8"/>
    <w:rsid w:val="00076905"/>
    <w:rsid w:val="00076C55"/>
    <w:rsid w:val="00076C9E"/>
    <w:rsid w:val="00076E05"/>
    <w:rsid w:val="00077BAC"/>
    <w:rsid w:val="00077CB6"/>
    <w:rsid w:val="00077F45"/>
    <w:rsid w:val="00077F67"/>
    <w:rsid w:val="000801CD"/>
    <w:rsid w:val="000809F7"/>
    <w:rsid w:val="00080E5C"/>
    <w:rsid w:val="000818DA"/>
    <w:rsid w:val="000819F9"/>
    <w:rsid w:val="00081AD5"/>
    <w:rsid w:val="00081EC5"/>
    <w:rsid w:val="00082222"/>
    <w:rsid w:val="000823B4"/>
    <w:rsid w:val="000826F2"/>
    <w:rsid w:val="00082B0B"/>
    <w:rsid w:val="00082CA0"/>
    <w:rsid w:val="000838D3"/>
    <w:rsid w:val="00083EB2"/>
    <w:rsid w:val="00083F3D"/>
    <w:rsid w:val="00083F6D"/>
    <w:rsid w:val="00084095"/>
    <w:rsid w:val="000840C7"/>
    <w:rsid w:val="00084149"/>
    <w:rsid w:val="00084707"/>
    <w:rsid w:val="00084D21"/>
    <w:rsid w:val="00085195"/>
    <w:rsid w:val="00085570"/>
    <w:rsid w:val="00086832"/>
    <w:rsid w:val="0008707A"/>
    <w:rsid w:val="000876CF"/>
    <w:rsid w:val="000879F4"/>
    <w:rsid w:val="00090012"/>
    <w:rsid w:val="000906E9"/>
    <w:rsid w:val="0009135C"/>
    <w:rsid w:val="0009186F"/>
    <w:rsid w:val="00092367"/>
    <w:rsid w:val="00092701"/>
    <w:rsid w:val="00092F12"/>
    <w:rsid w:val="00093B0B"/>
    <w:rsid w:val="00094479"/>
    <w:rsid w:val="00094757"/>
    <w:rsid w:val="00094A2E"/>
    <w:rsid w:val="00094BB5"/>
    <w:rsid w:val="00095287"/>
    <w:rsid w:val="000953ED"/>
    <w:rsid w:val="00095603"/>
    <w:rsid w:val="000959A0"/>
    <w:rsid w:val="00096EA2"/>
    <w:rsid w:val="00096F11"/>
    <w:rsid w:val="000975D6"/>
    <w:rsid w:val="00097EA4"/>
    <w:rsid w:val="000A059A"/>
    <w:rsid w:val="000A06BB"/>
    <w:rsid w:val="000A1105"/>
    <w:rsid w:val="000A1E86"/>
    <w:rsid w:val="000A21F3"/>
    <w:rsid w:val="000A247B"/>
    <w:rsid w:val="000A29FB"/>
    <w:rsid w:val="000A2F3D"/>
    <w:rsid w:val="000A2FD0"/>
    <w:rsid w:val="000A4454"/>
    <w:rsid w:val="000A4B36"/>
    <w:rsid w:val="000A4F36"/>
    <w:rsid w:val="000A533A"/>
    <w:rsid w:val="000A59A8"/>
    <w:rsid w:val="000A60B4"/>
    <w:rsid w:val="000A63BC"/>
    <w:rsid w:val="000A6523"/>
    <w:rsid w:val="000A68CF"/>
    <w:rsid w:val="000A70EA"/>
    <w:rsid w:val="000A76F3"/>
    <w:rsid w:val="000A7897"/>
    <w:rsid w:val="000A7D49"/>
    <w:rsid w:val="000B0076"/>
    <w:rsid w:val="000B01BE"/>
    <w:rsid w:val="000B01C6"/>
    <w:rsid w:val="000B06BD"/>
    <w:rsid w:val="000B07B3"/>
    <w:rsid w:val="000B0989"/>
    <w:rsid w:val="000B0D05"/>
    <w:rsid w:val="000B10E3"/>
    <w:rsid w:val="000B1B11"/>
    <w:rsid w:val="000B1FBB"/>
    <w:rsid w:val="000B2298"/>
    <w:rsid w:val="000B25DA"/>
    <w:rsid w:val="000B261F"/>
    <w:rsid w:val="000B271A"/>
    <w:rsid w:val="000B28CE"/>
    <w:rsid w:val="000B28D5"/>
    <w:rsid w:val="000B29F0"/>
    <w:rsid w:val="000B2D60"/>
    <w:rsid w:val="000B2E09"/>
    <w:rsid w:val="000B2E38"/>
    <w:rsid w:val="000B325F"/>
    <w:rsid w:val="000B4AB3"/>
    <w:rsid w:val="000B4ACB"/>
    <w:rsid w:val="000B544E"/>
    <w:rsid w:val="000B578B"/>
    <w:rsid w:val="000B586A"/>
    <w:rsid w:val="000B629A"/>
    <w:rsid w:val="000B6855"/>
    <w:rsid w:val="000B731B"/>
    <w:rsid w:val="000B7808"/>
    <w:rsid w:val="000B7D62"/>
    <w:rsid w:val="000C00CF"/>
    <w:rsid w:val="000C1ECF"/>
    <w:rsid w:val="000C28B1"/>
    <w:rsid w:val="000C2CBF"/>
    <w:rsid w:val="000C2E43"/>
    <w:rsid w:val="000C336B"/>
    <w:rsid w:val="000C388F"/>
    <w:rsid w:val="000C4054"/>
    <w:rsid w:val="000C42A9"/>
    <w:rsid w:val="000C43D0"/>
    <w:rsid w:val="000C48CA"/>
    <w:rsid w:val="000C4C0D"/>
    <w:rsid w:val="000C52A2"/>
    <w:rsid w:val="000C535C"/>
    <w:rsid w:val="000C5FCB"/>
    <w:rsid w:val="000C6560"/>
    <w:rsid w:val="000C72EC"/>
    <w:rsid w:val="000C78BC"/>
    <w:rsid w:val="000C7BC5"/>
    <w:rsid w:val="000C7C4E"/>
    <w:rsid w:val="000C7E9B"/>
    <w:rsid w:val="000D09B5"/>
    <w:rsid w:val="000D0FD7"/>
    <w:rsid w:val="000D1337"/>
    <w:rsid w:val="000D1AED"/>
    <w:rsid w:val="000D225A"/>
    <w:rsid w:val="000D23E0"/>
    <w:rsid w:val="000D4BBD"/>
    <w:rsid w:val="000D4EDF"/>
    <w:rsid w:val="000D503F"/>
    <w:rsid w:val="000D5463"/>
    <w:rsid w:val="000D5CB8"/>
    <w:rsid w:val="000D63E0"/>
    <w:rsid w:val="000D6593"/>
    <w:rsid w:val="000D6B20"/>
    <w:rsid w:val="000D731E"/>
    <w:rsid w:val="000D7768"/>
    <w:rsid w:val="000D7A1D"/>
    <w:rsid w:val="000D7D0E"/>
    <w:rsid w:val="000E0139"/>
    <w:rsid w:val="000E07D5"/>
    <w:rsid w:val="000E0FE7"/>
    <w:rsid w:val="000E1599"/>
    <w:rsid w:val="000E15A8"/>
    <w:rsid w:val="000E1E43"/>
    <w:rsid w:val="000E255E"/>
    <w:rsid w:val="000E26BD"/>
    <w:rsid w:val="000E2FEE"/>
    <w:rsid w:val="000E3299"/>
    <w:rsid w:val="000E35BA"/>
    <w:rsid w:val="000E374D"/>
    <w:rsid w:val="000E3768"/>
    <w:rsid w:val="000E3A70"/>
    <w:rsid w:val="000E40C8"/>
    <w:rsid w:val="000E451F"/>
    <w:rsid w:val="000E46BB"/>
    <w:rsid w:val="000E4759"/>
    <w:rsid w:val="000E4965"/>
    <w:rsid w:val="000E4EEC"/>
    <w:rsid w:val="000E5517"/>
    <w:rsid w:val="000E588B"/>
    <w:rsid w:val="000E607A"/>
    <w:rsid w:val="000E66A3"/>
    <w:rsid w:val="000E6910"/>
    <w:rsid w:val="000E7669"/>
    <w:rsid w:val="000E76D7"/>
    <w:rsid w:val="000E7749"/>
    <w:rsid w:val="000E77C7"/>
    <w:rsid w:val="000E791F"/>
    <w:rsid w:val="000F0543"/>
    <w:rsid w:val="000F0AFD"/>
    <w:rsid w:val="000F0B45"/>
    <w:rsid w:val="000F0BDA"/>
    <w:rsid w:val="000F10CF"/>
    <w:rsid w:val="000F2408"/>
    <w:rsid w:val="000F2BF4"/>
    <w:rsid w:val="000F2CFE"/>
    <w:rsid w:val="000F3636"/>
    <w:rsid w:val="000F40AE"/>
    <w:rsid w:val="000F41D5"/>
    <w:rsid w:val="000F45BF"/>
    <w:rsid w:val="000F4A26"/>
    <w:rsid w:val="000F4CB9"/>
    <w:rsid w:val="000F4CCF"/>
    <w:rsid w:val="000F5028"/>
    <w:rsid w:val="000F5A1E"/>
    <w:rsid w:val="000F6461"/>
    <w:rsid w:val="000F69A2"/>
    <w:rsid w:val="000F70EE"/>
    <w:rsid w:val="000F7720"/>
    <w:rsid w:val="000F7B6F"/>
    <w:rsid w:val="000F7F1B"/>
    <w:rsid w:val="00100007"/>
    <w:rsid w:val="00100E2A"/>
    <w:rsid w:val="00100EFF"/>
    <w:rsid w:val="001018D9"/>
    <w:rsid w:val="00101A2F"/>
    <w:rsid w:val="00101A8D"/>
    <w:rsid w:val="00101B20"/>
    <w:rsid w:val="00101C6C"/>
    <w:rsid w:val="00101D3D"/>
    <w:rsid w:val="0010206D"/>
    <w:rsid w:val="0010224D"/>
    <w:rsid w:val="00102A5D"/>
    <w:rsid w:val="00102C81"/>
    <w:rsid w:val="00103304"/>
    <w:rsid w:val="0010368C"/>
    <w:rsid w:val="00103B0F"/>
    <w:rsid w:val="00103D81"/>
    <w:rsid w:val="0010448E"/>
    <w:rsid w:val="00104538"/>
    <w:rsid w:val="001047D3"/>
    <w:rsid w:val="00104970"/>
    <w:rsid w:val="00104F51"/>
    <w:rsid w:val="00105044"/>
    <w:rsid w:val="0010572B"/>
    <w:rsid w:val="00106483"/>
    <w:rsid w:val="001064C2"/>
    <w:rsid w:val="001068FD"/>
    <w:rsid w:val="0010787D"/>
    <w:rsid w:val="00107C1B"/>
    <w:rsid w:val="00107E5C"/>
    <w:rsid w:val="00110193"/>
    <w:rsid w:val="0011072B"/>
    <w:rsid w:val="00110749"/>
    <w:rsid w:val="00110C1A"/>
    <w:rsid w:val="00110CF0"/>
    <w:rsid w:val="00110D45"/>
    <w:rsid w:val="00111378"/>
    <w:rsid w:val="001114C8"/>
    <w:rsid w:val="00111551"/>
    <w:rsid w:val="001116A6"/>
    <w:rsid w:val="0011186F"/>
    <w:rsid w:val="00111D4F"/>
    <w:rsid w:val="00112290"/>
    <w:rsid w:val="001124B3"/>
    <w:rsid w:val="00112889"/>
    <w:rsid w:val="00112AAF"/>
    <w:rsid w:val="00113117"/>
    <w:rsid w:val="001140E2"/>
    <w:rsid w:val="001153E1"/>
    <w:rsid w:val="00115688"/>
    <w:rsid w:val="00115A2C"/>
    <w:rsid w:val="00115CA5"/>
    <w:rsid w:val="001165FC"/>
    <w:rsid w:val="001200D1"/>
    <w:rsid w:val="001217BD"/>
    <w:rsid w:val="00121EF8"/>
    <w:rsid w:val="00122638"/>
    <w:rsid w:val="00122AD3"/>
    <w:rsid w:val="00122BDD"/>
    <w:rsid w:val="00122F47"/>
    <w:rsid w:val="001230A7"/>
    <w:rsid w:val="0012336C"/>
    <w:rsid w:val="00123530"/>
    <w:rsid w:val="0012466A"/>
    <w:rsid w:val="001256BB"/>
    <w:rsid w:val="00125E5D"/>
    <w:rsid w:val="00125FAB"/>
    <w:rsid w:val="001262AC"/>
    <w:rsid w:val="00126D2F"/>
    <w:rsid w:val="00126E16"/>
    <w:rsid w:val="00127716"/>
    <w:rsid w:val="00127E5B"/>
    <w:rsid w:val="00127E6A"/>
    <w:rsid w:val="0013069E"/>
    <w:rsid w:val="001307A5"/>
    <w:rsid w:val="001319BF"/>
    <w:rsid w:val="00131A3B"/>
    <w:rsid w:val="00131B2D"/>
    <w:rsid w:val="0013282A"/>
    <w:rsid w:val="0013360D"/>
    <w:rsid w:val="00133B38"/>
    <w:rsid w:val="00133BF6"/>
    <w:rsid w:val="00134289"/>
    <w:rsid w:val="0013485D"/>
    <w:rsid w:val="00134BE0"/>
    <w:rsid w:val="001357FE"/>
    <w:rsid w:val="0013614C"/>
    <w:rsid w:val="00136F91"/>
    <w:rsid w:val="001370E9"/>
    <w:rsid w:val="001373DF"/>
    <w:rsid w:val="001375A1"/>
    <w:rsid w:val="0014096F"/>
    <w:rsid w:val="001415F8"/>
    <w:rsid w:val="00141C38"/>
    <w:rsid w:val="00141F98"/>
    <w:rsid w:val="00142BCD"/>
    <w:rsid w:val="00142BDC"/>
    <w:rsid w:val="00142D74"/>
    <w:rsid w:val="0014312B"/>
    <w:rsid w:val="001433BB"/>
    <w:rsid w:val="001434B6"/>
    <w:rsid w:val="00143C90"/>
    <w:rsid w:val="00143F2C"/>
    <w:rsid w:val="001445B5"/>
    <w:rsid w:val="00144DE3"/>
    <w:rsid w:val="0014556A"/>
    <w:rsid w:val="001456BF"/>
    <w:rsid w:val="00145B71"/>
    <w:rsid w:val="00146756"/>
    <w:rsid w:val="00146783"/>
    <w:rsid w:val="00146E76"/>
    <w:rsid w:val="001470DA"/>
    <w:rsid w:val="0014786A"/>
    <w:rsid w:val="00147DB6"/>
    <w:rsid w:val="001504A7"/>
    <w:rsid w:val="0015061A"/>
    <w:rsid w:val="00151E56"/>
    <w:rsid w:val="00152F1C"/>
    <w:rsid w:val="001532E5"/>
    <w:rsid w:val="0015352F"/>
    <w:rsid w:val="001537B7"/>
    <w:rsid w:val="00153C1E"/>
    <w:rsid w:val="0015412A"/>
    <w:rsid w:val="00154BF6"/>
    <w:rsid w:val="001552C2"/>
    <w:rsid w:val="00155324"/>
    <w:rsid w:val="00155606"/>
    <w:rsid w:val="00155D00"/>
    <w:rsid w:val="0015608A"/>
    <w:rsid w:val="001562B6"/>
    <w:rsid w:val="00156942"/>
    <w:rsid w:val="00156CA2"/>
    <w:rsid w:val="0015752F"/>
    <w:rsid w:val="00157B44"/>
    <w:rsid w:val="00157B89"/>
    <w:rsid w:val="00157DD5"/>
    <w:rsid w:val="0016119B"/>
    <w:rsid w:val="00161244"/>
    <w:rsid w:val="00161743"/>
    <w:rsid w:val="00162576"/>
    <w:rsid w:val="00162696"/>
    <w:rsid w:val="00162CE6"/>
    <w:rsid w:val="00162F05"/>
    <w:rsid w:val="00163518"/>
    <w:rsid w:val="0016392B"/>
    <w:rsid w:val="00164578"/>
    <w:rsid w:val="00164AF6"/>
    <w:rsid w:val="00164C1A"/>
    <w:rsid w:val="00164CE3"/>
    <w:rsid w:val="00164EDF"/>
    <w:rsid w:val="00165000"/>
    <w:rsid w:val="00165792"/>
    <w:rsid w:val="0016670E"/>
    <w:rsid w:val="00166735"/>
    <w:rsid w:val="001669B8"/>
    <w:rsid w:val="0016747C"/>
    <w:rsid w:val="00167F82"/>
    <w:rsid w:val="00167F8F"/>
    <w:rsid w:val="00170463"/>
    <w:rsid w:val="00170D2E"/>
    <w:rsid w:val="001715D4"/>
    <w:rsid w:val="00172282"/>
    <w:rsid w:val="001723DE"/>
    <w:rsid w:val="00172740"/>
    <w:rsid w:val="001732F5"/>
    <w:rsid w:val="0017397B"/>
    <w:rsid w:val="00173B6A"/>
    <w:rsid w:val="00173EF5"/>
    <w:rsid w:val="00174539"/>
    <w:rsid w:val="001745BC"/>
    <w:rsid w:val="001750C0"/>
    <w:rsid w:val="001756A7"/>
    <w:rsid w:val="00175EA7"/>
    <w:rsid w:val="00176918"/>
    <w:rsid w:val="00176A88"/>
    <w:rsid w:val="00176CDF"/>
    <w:rsid w:val="00176DA7"/>
    <w:rsid w:val="00176DD1"/>
    <w:rsid w:val="00176DD3"/>
    <w:rsid w:val="00176F77"/>
    <w:rsid w:val="001773E0"/>
    <w:rsid w:val="0017773C"/>
    <w:rsid w:val="00177E22"/>
    <w:rsid w:val="00181157"/>
    <w:rsid w:val="001815F4"/>
    <w:rsid w:val="00181623"/>
    <w:rsid w:val="00181926"/>
    <w:rsid w:val="00181DB8"/>
    <w:rsid w:val="0018203A"/>
    <w:rsid w:val="0018324A"/>
    <w:rsid w:val="00183591"/>
    <w:rsid w:val="00183A9B"/>
    <w:rsid w:val="00183BA6"/>
    <w:rsid w:val="0018449C"/>
    <w:rsid w:val="00184662"/>
    <w:rsid w:val="00184B5A"/>
    <w:rsid w:val="00184C85"/>
    <w:rsid w:val="0018539C"/>
    <w:rsid w:val="00185C9C"/>
    <w:rsid w:val="00185ED6"/>
    <w:rsid w:val="001861AE"/>
    <w:rsid w:val="00186965"/>
    <w:rsid w:val="00186B94"/>
    <w:rsid w:val="00186DCE"/>
    <w:rsid w:val="00186F1B"/>
    <w:rsid w:val="00187211"/>
    <w:rsid w:val="001903D8"/>
    <w:rsid w:val="001906DF"/>
    <w:rsid w:val="0019090F"/>
    <w:rsid w:val="00190BAD"/>
    <w:rsid w:val="0019325F"/>
    <w:rsid w:val="001932E7"/>
    <w:rsid w:val="0019337B"/>
    <w:rsid w:val="0019338F"/>
    <w:rsid w:val="00193750"/>
    <w:rsid w:val="00193856"/>
    <w:rsid w:val="0019423B"/>
    <w:rsid w:val="0019429F"/>
    <w:rsid w:val="001944EB"/>
    <w:rsid w:val="00194774"/>
    <w:rsid w:val="00194B26"/>
    <w:rsid w:val="00195010"/>
    <w:rsid w:val="00195225"/>
    <w:rsid w:val="0019538E"/>
    <w:rsid w:val="0019623E"/>
    <w:rsid w:val="00196534"/>
    <w:rsid w:val="00196863"/>
    <w:rsid w:val="0019715D"/>
    <w:rsid w:val="00197E23"/>
    <w:rsid w:val="001A08ED"/>
    <w:rsid w:val="001A0A3E"/>
    <w:rsid w:val="001A0DD0"/>
    <w:rsid w:val="001A10A8"/>
    <w:rsid w:val="001A11C6"/>
    <w:rsid w:val="001A17E0"/>
    <w:rsid w:val="001A1CF0"/>
    <w:rsid w:val="001A1D7F"/>
    <w:rsid w:val="001A1E68"/>
    <w:rsid w:val="001A23E8"/>
    <w:rsid w:val="001A2DBB"/>
    <w:rsid w:val="001A4057"/>
    <w:rsid w:val="001A43AB"/>
    <w:rsid w:val="001A43FE"/>
    <w:rsid w:val="001A44BF"/>
    <w:rsid w:val="001A4557"/>
    <w:rsid w:val="001A45AF"/>
    <w:rsid w:val="001A48BB"/>
    <w:rsid w:val="001A49D3"/>
    <w:rsid w:val="001A4C4A"/>
    <w:rsid w:val="001A4E9E"/>
    <w:rsid w:val="001A4FF8"/>
    <w:rsid w:val="001A5296"/>
    <w:rsid w:val="001A5368"/>
    <w:rsid w:val="001A6869"/>
    <w:rsid w:val="001A6A9B"/>
    <w:rsid w:val="001A733F"/>
    <w:rsid w:val="001A7659"/>
    <w:rsid w:val="001A7957"/>
    <w:rsid w:val="001A7D83"/>
    <w:rsid w:val="001B0734"/>
    <w:rsid w:val="001B0875"/>
    <w:rsid w:val="001B0B33"/>
    <w:rsid w:val="001B102F"/>
    <w:rsid w:val="001B18BF"/>
    <w:rsid w:val="001B1C03"/>
    <w:rsid w:val="001B1D69"/>
    <w:rsid w:val="001B1E05"/>
    <w:rsid w:val="001B2101"/>
    <w:rsid w:val="001B245B"/>
    <w:rsid w:val="001B24B7"/>
    <w:rsid w:val="001B2699"/>
    <w:rsid w:val="001B290D"/>
    <w:rsid w:val="001B293F"/>
    <w:rsid w:val="001B3791"/>
    <w:rsid w:val="001B3D26"/>
    <w:rsid w:val="001B3F26"/>
    <w:rsid w:val="001B4997"/>
    <w:rsid w:val="001B4CD7"/>
    <w:rsid w:val="001B61C1"/>
    <w:rsid w:val="001B63F8"/>
    <w:rsid w:val="001B6691"/>
    <w:rsid w:val="001C0708"/>
    <w:rsid w:val="001C08F4"/>
    <w:rsid w:val="001C0AF6"/>
    <w:rsid w:val="001C0CB4"/>
    <w:rsid w:val="001C0D46"/>
    <w:rsid w:val="001C1D64"/>
    <w:rsid w:val="001C26E6"/>
    <w:rsid w:val="001C272A"/>
    <w:rsid w:val="001C2E2A"/>
    <w:rsid w:val="001C38BE"/>
    <w:rsid w:val="001C3A6F"/>
    <w:rsid w:val="001C3EBD"/>
    <w:rsid w:val="001C4167"/>
    <w:rsid w:val="001C45E3"/>
    <w:rsid w:val="001C4773"/>
    <w:rsid w:val="001C47CC"/>
    <w:rsid w:val="001C5174"/>
    <w:rsid w:val="001C5A45"/>
    <w:rsid w:val="001C744F"/>
    <w:rsid w:val="001D01AD"/>
    <w:rsid w:val="001D038C"/>
    <w:rsid w:val="001D0D97"/>
    <w:rsid w:val="001D142B"/>
    <w:rsid w:val="001D33EE"/>
    <w:rsid w:val="001D3713"/>
    <w:rsid w:val="001D3CA3"/>
    <w:rsid w:val="001D3CA9"/>
    <w:rsid w:val="001D3D75"/>
    <w:rsid w:val="001D3E4D"/>
    <w:rsid w:val="001D415F"/>
    <w:rsid w:val="001D466C"/>
    <w:rsid w:val="001D4ED8"/>
    <w:rsid w:val="001D4EF1"/>
    <w:rsid w:val="001D50DB"/>
    <w:rsid w:val="001D5EB5"/>
    <w:rsid w:val="001D6078"/>
    <w:rsid w:val="001D6432"/>
    <w:rsid w:val="001D66B6"/>
    <w:rsid w:val="001D6860"/>
    <w:rsid w:val="001D716C"/>
    <w:rsid w:val="001D7A51"/>
    <w:rsid w:val="001D7AC9"/>
    <w:rsid w:val="001E00B8"/>
    <w:rsid w:val="001E0871"/>
    <w:rsid w:val="001E13B7"/>
    <w:rsid w:val="001E14A9"/>
    <w:rsid w:val="001E154C"/>
    <w:rsid w:val="001E1A98"/>
    <w:rsid w:val="001E259C"/>
    <w:rsid w:val="001E273A"/>
    <w:rsid w:val="001E34C0"/>
    <w:rsid w:val="001E35A3"/>
    <w:rsid w:val="001E4EF6"/>
    <w:rsid w:val="001E59F3"/>
    <w:rsid w:val="001E62CE"/>
    <w:rsid w:val="001E78F0"/>
    <w:rsid w:val="001E7EC2"/>
    <w:rsid w:val="001F0260"/>
    <w:rsid w:val="001F0A2D"/>
    <w:rsid w:val="001F0F5F"/>
    <w:rsid w:val="001F14A6"/>
    <w:rsid w:val="001F14D4"/>
    <w:rsid w:val="001F2003"/>
    <w:rsid w:val="001F2A2E"/>
    <w:rsid w:val="001F3659"/>
    <w:rsid w:val="001F38D5"/>
    <w:rsid w:val="001F3C4F"/>
    <w:rsid w:val="001F44B9"/>
    <w:rsid w:val="001F4991"/>
    <w:rsid w:val="001F4A2C"/>
    <w:rsid w:val="001F554E"/>
    <w:rsid w:val="001F5A00"/>
    <w:rsid w:val="001F5D9C"/>
    <w:rsid w:val="001F6F2D"/>
    <w:rsid w:val="001F7ADD"/>
    <w:rsid w:val="001F7D5E"/>
    <w:rsid w:val="0020004E"/>
    <w:rsid w:val="00200246"/>
    <w:rsid w:val="0020093F"/>
    <w:rsid w:val="00200A58"/>
    <w:rsid w:val="002017FD"/>
    <w:rsid w:val="00201868"/>
    <w:rsid w:val="002018E8"/>
    <w:rsid w:val="002020CD"/>
    <w:rsid w:val="0020273A"/>
    <w:rsid w:val="0020283F"/>
    <w:rsid w:val="0020334E"/>
    <w:rsid w:val="00203784"/>
    <w:rsid w:val="002044F9"/>
    <w:rsid w:val="002046FF"/>
    <w:rsid w:val="002048E4"/>
    <w:rsid w:val="00204985"/>
    <w:rsid w:val="002049FB"/>
    <w:rsid w:val="00204B2C"/>
    <w:rsid w:val="00204E55"/>
    <w:rsid w:val="00205B43"/>
    <w:rsid w:val="00205F4A"/>
    <w:rsid w:val="00206B7E"/>
    <w:rsid w:val="00206C94"/>
    <w:rsid w:val="00206FB2"/>
    <w:rsid w:val="00207022"/>
    <w:rsid w:val="00207B13"/>
    <w:rsid w:val="00207C49"/>
    <w:rsid w:val="002100AD"/>
    <w:rsid w:val="00210478"/>
    <w:rsid w:val="00210690"/>
    <w:rsid w:val="002106E0"/>
    <w:rsid w:val="002107AD"/>
    <w:rsid w:val="00210F0E"/>
    <w:rsid w:val="002119D5"/>
    <w:rsid w:val="00211A4F"/>
    <w:rsid w:val="00211E2F"/>
    <w:rsid w:val="002121F4"/>
    <w:rsid w:val="00212511"/>
    <w:rsid w:val="0021303D"/>
    <w:rsid w:val="00213922"/>
    <w:rsid w:val="00213937"/>
    <w:rsid w:val="00213F85"/>
    <w:rsid w:val="002143C5"/>
    <w:rsid w:val="0021483C"/>
    <w:rsid w:val="00214C44"/>
    <w:rsid w:val="00215056"/>
    <w:rsid w:val="00215543"/>
    <w:rsid w:val="00215C6C"/>
    <w:rsid w:val="002160A8"/>
    <w:rsid w:val="002163B3"/>
    <w:rsid w:val="002165B4"/>
    <w:rsid w:val="002169B9"/>
    <w:rsid w:val="00216B7E"/>
    <w:rsid w:val="00217410"/>
    <w:rsid w:val="00217585"/>
    <w:rsid w:val="00217F42"/>
    <w:rsid w:val="002206E1"/>
    <w:rsid w:val="00220808"/>
    <w:rsid w:val="002219AF"/>
    <w:rsid w:val="00222B0A"/>
    <w:rsid w:val="002233B9"/>
    <w:rsid w:val="002235D9"/>
    <w:rsid w:val="00223D68"/>
    <w:rsid w:val="002241C6"/>
    <w:rsid w:val="00224363"/>
    <w:rsid w:val="002248F4"/>
    <w:rsid w:val="0022504B"/>
    <w:rsid w:val="0022573F"/>
    <w:rsid w:val="00225942"/>
    <w:rsid w:val="00225B1B"/>
    <w:rsid w:val="00225C73"/>
    <w:rsid w:val="00225C74"/>
    <w:rsid w:val="002260A8"/>
    <w:rsid w:val="002262E2"/>
    <w:rsid w:val="00227336"/>
    <w:rsid w:val="0022733A"/>
    <w:rsid w:val="00227822"/>
    <w:rsid w:val="0022791F"/>
    <w:rsid w:val="00227DF6"/>
    <w:rsid w:val="00230377"/>
    <w:rsid w:val="0023044D"/>
    <w:rsid w:val="00230D02"/>
    <w:rsid w:val="0023117C"/>
    <w:rsid w:val="002319B0"/>
    <w:rsid w:val="002320FA"/>
    <w:rsid w:val="00232FAC"/>
    <w:rsid w:val="002336E8"/>
    <w:rsid w:val="00233C0C"/>
    <w:rsid w:val="0023500A"/>
    <w:rsid w:val="00235658"/>
    <w:rsid w:val="00235B9E"/>
    <w:rsid w:val="002362FD"/>
    <w:rsid w:val="002366AD"/>
    <w:rsid w:val="00237F5E"/>
    <w:rsid w:val="002403CD"/>
    <w:rsid w:val="00240481"/>
    <w:rsid w:val="00240E43"/>
    <w:rsid w:val="00240EB4"/>
    <w:rsid w:val="002413B8"/>
    <w:rsid w:val="002414B6"/>
    <w:rsid w:val="00241A79"/>
    <w:rsid w:val="00241E56"/>
    <w:rsid w:val="0024217C"/>
    <w:rsid w:val="00242388"/>
    <w:rsid w:val="002423AE"/>
    <w:rsid w:val="0024280F"/>
    <w:rsid w:val="00242C64"/>
    <w:rsid w:val="00244101"/>
    <w:rsid w:val="002443A6"/>
    <w:rsid w:val="002443E3"/>
    <w:rsid w:val="002447ED"/>
    <w:rsid w:val="002453A1"/>
    <w:rsid w:val="002459E3"/>
    <w:rsid w:val="00245FEC"/>
    <w:rsid w:val="0024630F"/>
    <w:rsid w:val="00246553"/>
    <w:rsid w:val="00246C21"/>
    <w:rsid w:val="002475E9"/>
    <w:rsid w:val="00247B3E"/>
    <w:rsid w:val="00250891"/>
    <w:rsid w:val="00250920"/>
    <w:rsid w:val="00250FB3"/>
    <w:rsid w:val="002513F7"/>
    <w:rsid w:val="0025164C"/>
    <w:rsid w:val="00251731"/>
    <w:rsid w:val="002524AB"/>
    <w:rsid w:val="002529B4"/>
    <w:rsid w:val="00252C07"/>
    <w:rsid w:val="00252DEB"/>
    <w:rsid w:val="00254004"/>
    <w:rsid w:val="00254029"/>
    <w:rsid w:val="00254C3A"/>
    <w:rsid w:val="002550A0"/>
    <w:rsid w:val="002554F6"/>
    <w:rsid w:val="0025551B"/>
    <w:rsid w:val="00255776"/>
    <w:rsid w:val="00255AD0"/>
    <w:rsid w:val="00255B13"/>
    <w:rsid w:val="00255E79"/>
    <w:rsid w:val="00255FB1"/>
    <w:rsid w:val="00255FDC"/>
    <w:rsid w:val="002564A1"/>
    <w:rsid w:val="00256D7D"/>
    <w:rsid w:val="00256FC1"/>
    <w:rsid w:val="00257028"/>
    <w:rsid w:val="0025708B"/>
    <w:rsid w:val="00257914"/>
    <w:rsid w:val="00257A73"/>
    <w:rsid w:val="002606A6"/>
    <w:rsid w:val="00260713"/>
    <w:rsid w:val="00260F92"/>
    <w:rsid w:val="00261CC7"/>
    <w:rsid w:val="0026247B"/>
    <w:rsid w:val="00262755"/>
    <w:rsid w:val="00263C7B"/>
    <w:rsid w:val="00263CCA"/>
    <w:rsid w:val="00263CF3"/>
    <w:rsid w:val="002643D1"/>
    <w:rsid w:val="00264676"/>
    <w:rsid w:val="00264A03"/>
    <w:rsid w:val="00264A1F"/>
    <w:rsid w:val="00264A91"/>
    <w:rsid w:val="00264AFD"/>
    <w:rsid w:val="00264B1E"/>
    <w:rsid w:val="00264CEB"/>
    <w:rsid w:val="00265EE1"/>
    <w:rsid w:val="00266A3B"/>
    <w:rsid w:val="00266CE3"/>
    <w:rsid w:val="00266F20"/>
    <w:rsid w:val="0026708D"/>
    <w:rsid w:val="0026712C"/>
    <w:rsid w:val="00267358"/>
    <w:rsid w:val="00267B9C"/>
    <w:rsid w:val="00267ED2"/>
    <w:rsid w:val="002700C3"/>
    <w:rsid w:val="002702D4"/>
    <w:rsid w:val="002705CF"/>
    <w:rsid w:val="002707F7"/>
    <w:rsid w:val="00270B54"/>
    <w:rsid w:val="002711D6"/>
    <w:rsid w:val="00271D65"/>
    <w:rsid w:val="002723CE"/>
    <w:rsid w:val="00272488"/>
    <w:rsid w:val="002729B9"/>
    <w:rsid w:val="00272C51"/>
    <w:rsid w:val="0027316D"/>
    <w:rsid w:val="00275119"/>
    <w:rsid w:val="0027523B"/>
    <w:rsid w:val="002752B6"/>
    <w:rsid w:val="00275754"/>
    <w:rsid w:val="00275A03"/>
    <w:rsid w:val="00275CE7"/>
    <w:rsid w:val="0027616C"/>
    <w:rsid w:val="002761D3"/>
    <w:rsid w:val="0027629E"/>
    <w:rsid w:val="0027658C"/>
    <w:rsid w:val="00276D36"/>
    <w:rsid w:val="00276E65"/>
    <w:rsid w:val="00277205"/>
    <w:rsid w:val="0027735C"/>
    <w:rsid w:val="00277B56"/>
    <w:rsid w:val="00277D56"/>
    <w:rsid w:val="00277F52"/>
    <w:rsid w:val="0028118E"/>
    <w:rsid w:val="00281492"/>
    <w:rsid w:val="00281538"/>
    <w:rsid w:val="00282E09"/>
    <w:rsid w:val="00282F6D"/>
    <w:rsid w:val="00283333"/>
    <w:rsid w:val="002837AD"/>
    <w:rsid w:val="00283A91"/>
    <w:rsid w:val="00283B5B"/>
    <w:rsid w:val="00284744"/>
    <w:rsid w:val="00284CB4"/>
    <w:rsid w:val="00285438"/>
    <w:rsid w:val="0028544C"/>
    <w:rsid w:val="00285748"/>
    <w:rsid w:val="00285E88"/>
    <w:rsid w:val="00286634"/>
    <w:rsid w:val="00286D24"/>
    <w:rsid w:val="0028762B"/>
    <w:rsid w:val="00290E07"/>
    <w:rsid w:val="00291044"/>
    <w:rsid w:val="00291DF1"/>
    <w:rsid w:val="00291E2B"/>
    <w:rsid w:val="00292326"/>
    <w:rsid w:val="002931ED"/>
    <w:rsid w:val="002932A0"/>
    <w:rsid w:val="0029339F"/>
    <w:rsid w:val="002934C7"/>
    <w:rsid w:val="00293758"/>
    <w:rsid w:val="00293892"/>
    <w:rsid w:val="00293953"/>
    <w:rsid w:val="00293C5F"/>
    <w:rsid w:val="002940D4"/>
    <w:rsid w:val="00294708"/>
    <w:rsid w:val="002947CA"/>
    <w:rsid w:val="00294864"/>
    <w:rsid w:val="00294B30"/>
    <w:rsid w:val="00294BEF"/>
    <w:rsid w:val="00294DAD"/>
    <w:rsid w:val="00295424"/>
    <w:rsid w:val="0029672C"/>
    <w:rsid w:val="002969DF"/>
    <w:rsid w:val="00296ED8"/>
    <w:rsid w:val="00297939"/>
    <w:rsid w:val="002A0260"/>
    <w:rsid w:val="002A05CE"/>
    <w:rsid w:val="002A0BBE"/>
    <w:rsid w:val="002A11B3"/>
    <w:rsid w:val="002A136B"/>
    <w:rsid w:val="002A1AE9"/>
    <w:rsid w:val="002A1EE3"/>
    <w:rsid w:val="002A227C"/>
    <w:rsid w:val="002A2D69"/>
    <w:rsid w:val="002A3A9F"/>
    <w:rsid w:val="002A3B24"/>
    <w:rsid w:val="002A4296"/>
    <w:rsid w:val="002A44E2"/>
    <w:rsid w:val="002A47F6"/>
    <w:rsid w:val="002A49D3"/>
    <w:rsid w:val="002A4D3D"/>
    <w:rsid w:val="002A4D91"/>
    <w:rsid w:val="002A53E7"/>
    <w:rsid w:val="002A5A9D"/>
    <w:rsid w:val="002A6488"/>
    <w:rsid w:val="002A6655"/>
    <w:rsid w:val="002A67E3"/>
    <w:rsid w:val="002A6A2D"/>
    <w:rsid w:val="002A6B7B"/>
    <w:rsid w:val="002A6B92"/>
    <w:rsid w:val="002A6E07"/>
    <w:rsid w:val="002A7644"/>
    <w:rsid w:val="002A7E50"/>
    <w:rsid w:val="002A7FD2"/>
    <w:rsid w:val="002B03BF"/>
    <w:rsid w:val="002B098D"/>
    <w:rsid w:val="002B0E33"/>
    <w:rsid w:val="002B11D6"/>
    <w:rsid w:val="002B15CA"/>
    <w:rsid w:val="002B1BB3"/>
    <w:rsid w:val="002B1F77"/>
    <w:rsid w:val="002B1FCB"/>
    <w:rsid w:val="002B2517"/>
    <w:rsid w:val="002B29F2"/>
    <w:rsid w:val="002B2B06"/>
    <w:rsid w:val="002B3419"/>
    <w:rsid w:val="002B38A3"/>
    <w:rsid w:val="002B398B"/>
    <w:rsid w:val="002B4216"/>
    <w:rsid w:val="002B4AEA"/>
    <w:rsid w:val="002B4CCA"/>
    <w:rsid w:val="002B51B2"/>
    <w:rsid w:val="002B5280"/>
    <w:rsid w:val="002B53F4"/>
    <w:rsid w:val="002B5987"/>
    <w:rsid w:val="002B59DC"/>
    <w:rsid w:val="002B6207"/>
    <w:rsid w:val="002B643A"/>
    <w:rsid w:val="002B670B"/>
    <w:rsid w:val="002B6A19"/>
    <w:rsid w:val="002B6C0C"/>
    <w:rsid w:val="002B72EA"/>
    <w:rsid w:val="002C0564"/>
    <w:rsid w:val="002C0770"/>
    <w:rsid w:val="002C09A3"/>
    <w:rsid w:val="002C0BA4"/>
    <w:rsid w:val="002C0CF8"/>
    <w:rsid w:val="002C0FCD"/>
    <w:rsid w:val="002C1A78"/>
    <w:rsid w:val="002C1C11"/>
    <w:rsid w:val="002C1F15"/>
    <w:rsid w:val="002C2E20"/>
    <w:rsid w:val="002C3065"/>
    <w:rsid w:val="002C3871"/>
    <w:rsid w:val="002C4082"/>
    <w:rsid w:val="002C419B"/>
    <w:rsid w:val="002C4457"/>
    <w:rsid w:val="002C50FE"/>
    <w:rsid w:val="002C5C29"/>
    <w:rsid w:val="002C63B5"/>
    <w:rsid w:val="002C63B7"/>
    <w:rsid w:val="002C68FF"/>
    <w:rsid w:val="002C6A76"/>
    <w:rsid w:val="002C6DD3"/>
    <w:rsid w:val="002C7218"/>
    <w:rsid w:val="002C7331"/>
    <w:rsid w:val="002C7B33"/>
    <w:rsid w:val="002D089A"/>
    <w:rsid w:val="002D0A3B"/>
    <w:rsid w:val="002D0AA4"/>
    <w:rsid w:val="002D105E"/>
    <w:rsid w:val="002D114A"/>
    <w:rsid w:val="002D123C"/>
    <w:rsid w:val="002D1C30"/>
    <w:rsid w:val="002D1C40"/>
    <w:rsid w:val="002D1E7E"/>
    <w:rsid w:val="002D1F54"/>
    <w:rsid w:val="002D21C3"/>
    <w:rsid w:val="002D223A"/>
    <w:rsid w:val="002D2438"/>
    <w:rsid w:val="002D2856"/>
    <w:rsid w:val="002D2B9E"/>
    <w:rsid w:val="002D2DC5"/>
    <w:rsid w:val="002D31D9"/>
    <w:rsid w:val="002D3A8E"/>
    <w:rsid w:val="002D3B30"/>
    <w:rsid w:val="002D3ECF"/>
    <w:rsid w:val="002D3FD1"/>
    <w:rsid w:val="002D4124"/>
    <w:rsid w:val="002D4F0C"/>
    <w:rsid w:val="002D4F70"/>
    <w:rsid w:val="002D510E"/>
    <w:rsid w:val="002D56AB"/>
    <w:rsid w:val="002D63EC"/>
    <w:rsid w:val="002D6759"/>
    <w:rsid w:val="002D6D73"/>
    <w:rsid w:val="002D73EC"/>
    <w:rsid w:val="002D77B9"/>
    <w:rsid w:val="002D7B42"/>
    <w:rsid w:val="002E082C"/>
    <w:rsid w:val="002E0922"/>
    <w:rsid w:val="002E0DF0"/>
    <w:rsid w:val="002E11CD"/>
    <w:rsid w:val="002E1325"/>
    <w:rsid w:val="002E1604"/>
    <w:rsid w:val="002E1A3A"/>
    <w:rsid w:val="002E1AC6"/>
    <w:rsid w:val="002E2371"/>
    <w:rsid w:val="002E4483"/>
    <w:rsid w:val="002E45D3"/>
    <w:rsid w:val="002E46D9"/>
    <w:rsid w:val="002E485F"/>
    <w:rsid w:val="002E56FB"/>
    <w:rsid w:val="002E5A5D"/>
    <w:rsid w:val="002E5C1A"/>
    <w:rsid w:val="002E613F"/>
    <w:rsid w:val="002E639A"/>
    <w:rsid w:val="002E64CD"/>
    <w:rsid w:val="002E68DA"/>
    <w:rsid w:val="002E6A51"/>
    <w:rsid w:val="002E7274"/>
    <w:rsid w:val="002E733F"/>
    <w:rsid w:val="002E74EB"/>
    <w:rsid w:val="002E7ACE"/>
    <w:rsid w:val="002E7BDD"/>
    <w:rsid w:val="002E7E1D"/>
    <w:rsid w:val="002F00D1"/>
    <w:rsid w:val="002F08CA"/>
    <w:rsid w:val="002F0CC7"/>
    <w:rsid w:val="002F19AA"/>
    <w:rsid w:val="002F19C4"/>
    <w:rsid w:val="002F1E86"/>
    <w:rsid w:val="002F2204"/>
    <w:rsid w:val="002F2264"/>
    <w:rsid w:val="002F2329"/>
    <w:rsid w:val="002F278C"/>
    <w:rsid w:val="002F334D"/>
    <w:rsid w:val="002F520A"/>
    <w:rsid w:val="002F5B4A"/>
    <w:rsid w:val="002F5DED"/>
    <w:rsid w:val="002F6331"/>
    <w:rsid w:val="002F6448"/>
    <w:rsid w:val="002F6698"/>
    <w:rsid w:val="002F6BD4"/>
    <w:rsid w:val="002F6E77"/>
    <w:rsid w:val="002F7196"/>
    <w:rsid w:val="002F7730"/>
    <w:rsid w:val="00300019"/>
    <w:rsid w:val="003006A2"/>
    <w:rsid w:val="0030162D"/>
    <w:rsid w:val="003016D7"/>
    <w:rsid w:val="003019B6"/>
    <w:rsid w:val="003034B7"/>
    <w:rsid w:val="0030391B"/>
    <w:rsid w:val="00303D7F"/>
    <w:rsid w:val="00304466"/>
    <w:rsid w:val="00304664"/>
    <w:rsid w:val="00304799"/>
    <w:rsid w:val="00304A54"/>
    <w:rsid w:val="00305A65"/>
    <w:rsid w:val="00306CBE"/>
    <w:rsid w:val="00306CE2"/>
    <w:rsid w:val="0030709F"/>
    <w:rsid w:val="003076A6"/>
    <w:rsid w:val="0030791E"/>
    <w:rsid w:val="00307963"/>
    <w:rsid w:val="00307B60"/>
    <w:rsid w:val="00310A22"/>
    <w:rsid w:val="00310D82"/>
    <w:rsid w:val="003114EA"/>
    <w:rsid w:val="00312004"/>
    <w:rsid w:val="0031220A"/>
    <w:rsid w:val="0031297E"/>
    <w:rsid w:val="00312B01"/>
    <w:rsid w:val="00313E4A"/>
    <w:rsid w:val="0031446B"/>
    <w:rsid w:val="0031483A"/>
    <w:rsid w:val="00315031"/>
    <w:rsid w:val="00315552"/>
    <w:rsid w:val="00316A9F"/>
    <w:rsid w:val="00316E94"/>
    <w:rsid w:val="003171DF"/>
    <w:rsid w:val="003174C6"/>
    <w:rsid w:val="00320B17"/>
    <w:rsid w:val="00321D65"/>
    <w:rsid w:val="00321EAF"/>
    <w:rsid w:val="00321F7B"/>
    <w:rsid w:val="00322CC6"/>
    <w:rsid w:val="0032396B"/>
    <w:rsid w:val="00323A59"/>
    <w:rsid w:val="0032421B"/>
    <w:rsid w:val="003243D9"/>
    <w:rsid w:val="00325428"/>
    <w:rsid w:val="0032545B"/>
    <w:rsid w:val="00325477"/>
    <w:rsid w:val="0032559C"/>
    <w:rsid w:val="00325654"/>
    <w:rsid w:val="00325967"/>
    <w:rsid w:val="00325F88"/>
    <w:rsid w:val="00327069"/>
    <w:rsid w:val="0032795D"/>
    <w:rsid w:val="0033005E"/>
    <w:rsid w:val="00330706"/>
    <w:rsid w:val="003307F5"/>
    <w:rsid w:val="00330F19"/>
    <w:rsid w:val="003314BB"/>
    <w:rsid w:val="00331584"/>
    <w:rsid w:val="00331612"/>
    <w:rsid w:val="00331958"/>
    <w:rsid w:val="00331E55"/>
    <w:rsid w:val="00331ECE"/>
    <w:rsid w:val="0033217A"/>
    <w:rsid w:val="00332D97"/>
    <w:rsid w:val="00332F03"/>
    <w:rsid w:val="0033320B"/>
    <w:rsid w:val="0033355E"/>
    <w:rsid w:val="00334097"/>
    <w:rsid w:val="003341BE"/>
    <w:rsid w:val="0033469B"/>
    <w:rsid w:val="00334B79"/>
    <w:rsid w:val="00335026"/>
    <w:rsid w:val="00335902"/>
    <w:rsid w:val="00335B1F"/>
    <w:rsid w:val="00335E58"/>
    <w:rsid w:val="0033609E"/>
    <w:rsid w:val="00336411"/>
    <w:rsid w:val="0033648E"/>
    <w:rsid w:val="0033741B"/>
    <w:rsid w:val="003377B4"/>
    <w:rsid w:val="00337C59"/>
    <w:rsid w:val="00337E32"/>
    <w:rsid w:val="00340441"/>
    <w:rsid w:val="00340631"/>
    <w:rsid w:val="00340DEB"/>
    <w:rsid w:val="00341EA9"/>
    <w:rsid w:val="00342794"/>
    <w:rsid w:val="00342B5A"/>
    <w:rsid w:val="00342C7E"/>
    <w:rsid w:val="0034313F"/>
    <w:rsid w:val="00343869"/>
    <w:rsid w:val="00343D62"/>
    <w:rsid w:val="00344197"/>
    <w:rsid w:val="00344D09"/>
    <w:rsid w:val="0034529C"/>
    <w:rsid w:val="00345320"/>
    <w:rsid w:val="003455B3"/>
    <w:rsid w:val="00345C9D"/>
    <w:rsid w:val="0034607F"/>
    <w:rsid w:val="0034643D"/>
    <w:rsid w:val="0034657C"/>
    <w:rsid w:val="00346AA8"/>
    <w:rsid w:val="00346C90"/>
    <w:rsid w:val="003477E4"/>
    <w:rsid w:val="00347808"/>
    <w:rsid w:val="00347A42"/>
    <w:rsid w:val="00347BB3"/>
    <w:rsid w:val="00347E70"/>
    <w:rsid w:val="00347FF1"/>
    <w:rsid w:val="00350287"/>
    <w:rsid w:val="003506F1"/>
    <w:rsid w:val="00350D79"/>
    <w:rsid w:val="00351A52"/>
    <w:rsid w:val="00352105"/>
    <w:rsid w:val="00352A7D"/>
    <w:rsid w:val="00352DB6"/>
    <w:rsid w:val="00352ED8"/>
    <w:rsid w:val="00353F6D"/>
    <w:rsid w:val="003548FB"/>
    <w:rsid w:val="00354AD0"/>
    <w:rsid w:val="00354FF5"/>
    <w:rsid w:val="0035537C"/>
    <w:rsid w:val="00355767"/>
    <w:rsid w:val="003557E2"/>
    <w:rsid w:val="003559AE"/>
    <w:rsid w:val="00356194"/>
    <w:rsid w:val="0035634C"/>
    <w:rsid w:val="00356781"/>
    <w:rsid w:val="00357600"/>
    <w:rsid w:val="0035761B"/>
    <w:rsid w:val="0035768C"/>
    <w:rsid w:val="00357910"/>
    <w:rsid w:val="00357D23"/>
    <w:rsid w:val="003603BE"/>
    <w:rsid w:val="00360E9D"/>
    <w:rsid w:val="003610AB"/>
    <w:rsid w:val="0036152F"/>
    <w:rsid w:val="00361E42"/>
    <w:rsid w:val="0036216C"/>
    <w:rsid w:val="003627AC"/>
    <w:rsid w:val="003628D6"/>
    <w:rsid w:val="00362E3D"/>
    <w:rsid w:val="00363522"/>
    <w:rsid w:val="003637A2"/>
    <w:rsid w:val="00363C6C"/>
    <w:rsid w:val="00363E03"/>
    <w:rsid w:val="00363EF6"/>
    <w:rsid w:val="0036424D"/>
    <w:rsid w:val="0036424E"/>
    <w:rsid w:val="0036434F"/>
    <w:rsid w:val="003644C3"/>
    <w:rsid w:val="003646EE"/>
    <w:rsid w:val="00364F98"/>
    <w:rsid w:val="00364FA6"/>
    <w:rsid w:val="00365305"/>
    <w:rsid w:val="003659DF"/>
    <w:rsid w:val="00365B23"/>
    <w:rsid w:val="00365E9C"/>
    <w:rsid w:val="00365F13"/>
    <w:rsid w:val="00366604"/>
    <w:rsid w:val="003679AB"/>
    <w:rsid w:val="003700E5"/>
    <w:rsid w:val="003705EF"/>
    <w:rsid w:val="00370831"/>
    <w:rsid w:val="00370BEC"/>
    <w:rsid w:val="003711C7"/>
    <w:rsid w:val="003717C8"/>
    <w:rsid w:val="00371D67"/>
    <w:rsid w:val="00371DD6"/>
    <w:rsid w:val="00372159"/>
    <w:rsid w:val="003724E3"/>
    <w:rsid w:val="003729A3"/>
    <w:rsid w:val="00372C31"/>
    <w:rsid w:val="00372E17"/>
    <w:rsid w:val="003731D7"/>
    <w:rsid w:val="003732BD"/>
    <w:rsid w:val="003734FB"/>
    <w:rsid w:val="003737FA"/>
    <w:rsid w:val="0037386E"/>
    <w:rsid w:val="00373931"/>
    <w:rsid w:val="00373A03"/>
    <w:rsid w:val="00374754"/>
    <w:rsid w:val="0037531C"/>
    <w:rsid w:val="003753A1"/>
    <w:rsid w:val="003758FB"/>
    <w:rsid w:val="0037692B"/>
    <w:rsid w:val="00376BBD"/>
    <w:rsid w:val="003801DD"/>
    <w:rsid w:val="00380B8C"/>
    <w:rsid w:val="00380EDB"/>
    <w:rsid w:val="003814E3"/>
    <w:rsid w:val="00381CE1"/>
    <w:rsid w:val="00381EF1"/>
    <w:rsid w:val="0038237A"/>
    <w:rsid w:val="00382CAC"/>
    <w:rsid w:val="00383571"/>
    <w:rsid w:val="00383820"/>
    <w:rsid w:val="003838AC"/>
    <w:rsid w:val="00383B75"/>
    <w:rsid w:val="00383DF7"/>
    <w:rsid w:val="003842BD"/>
    <w:rsid w:val="00384818"/>
    <w:rsid w:val="003848F9"/>
    <w:rsid w:val="00385BA7"/>
    <w:rsid w:val="00385BAC"/>
    <w:rsid w:val="00385EEF"/>
    <w:rsid w:val="00385FFA"/>
    <w:rsid w:val="003861BC"/>
    <w:rsid w:val="0038650F"/>
    <w:rsid w:val="0038696C"/>
    <w:rsid w:val="00386A8C"/>
    <w:rsid w:val="00386B45"/>
    <w:rsid w:val="00386C4F"/>
    <w:rsid w:val="00386D89"/>
    <w:rsid w:val="003871FB"/>
    <w:rsid w:val="003906E3"/>
    <w:rsid w:val="0039078A"/>
    <w:rsid w:val="00390973"/>
    <w:rsid w:val="00391431"/>
    <w:rsid w:val="0039165B"/>
    <w:rsid w:val="003929C6"/>
    <w:rsid w:val="00393000"/>
    <w:rsid w:val="003936C2"/>
    <w:rsid w:val="00393BA9"/>
    <w:rsid w:val="00393F4A"/>
    <w:rsid w:val="00394173"/>
    <w:rsid w:val="0039475D"/>
    <w:rsid w:val="00394AB2"/>
    <w:rsid w:val="00395066"/>
    <w:rsid w:val="0039628C"/>
    <w:rsid w:val="00396456"/>
    <w:rsid w:val="00396BF2"/>
    <w:rsid w:val="00397098"/>
    <w:rsid w:val="003972AF"/>
    <w:rsid w:val="003972BE"/>
    <w:rsid w:val="003976E3"/>
    <w:rsid w:val="00397F4E"/>
    <w:rsid w:val="003A03E3"/>
    <w:rsid w:val="003A0421"/>
    <w:rsid w:val="003A0C73"/>
    <w:rsid w:val="003A0D92"/>
    <w:rsid w:val="003A102A"/>
    <w:rsid w:val="003A2296"/>
    <w:rsid w:val="003A263E"/>
    <w:rsid w:val="003A2828"/>
    <w:rsid w:val="003A289F"/>
    <w:rsid w:val="003A2961"/>
    <w:rsid w:val="003A2D6B"/>
    <w:rsid w:val="003A3155"/>
    <w:rsid w:val="003A3603"/>
    <w:rsid w:val="003A3617"/>
    <w:rsid w:val="003A363D"/>
    <w:rsid w:val="003A3B7D"/>
    <w:rsid w:val="003A3ED1"/>
    <w:rsid w:val="003A4139"/>
    <w:rsid w:val="003A4232"/>
    <w:rsid w:val="003A5078"/>
    <w:rsid w:val="003A5756"/>
    <w:rsid w:val="003A5A54"/>
    <w:rsid w:val="003A6191"/>
    <w:rsid w:val="003A6809"/>
    <w:rsid w:val="003A6B9F"/>
    <w:rsid w:val="003A6EFD"/>
    <w:rsid w:val="003A73C6"/>
    <w:rsid w:val="003A7535"/>
    <w:rsid w:val="003A7D93"/>
    <w:rsid w:val="003B23F1"/>
    <w:rsid w:val="003B2414"/>
    <w:rsid w:val="003B2A47"/>
    <w:rsid w:val="003B3168"/>
    <w:rsid w:val="003B377A"/>
    <w:rsid w:val="003B3BDE"/>
    <w:rsid w:val="003B3F71"/>
    <w:rsid w:val="003B437C"/>
    <w:rsid w:val="003B4572"/>
    <w:rsid w:val="003B480C"/>
    <w:rsid w:val="003B4950"/>
    <w:rsid w:val="003B4E6B"/>
    <w:rsid w:val="003B5009"/>
    <w:rsid w:val="003B51FA"/>
    <w:rsid w:val="003B5FA3"/>
    <w:rsid w:val="003B61B6"/>
    <w:rsid w:val="003B643D"/>
    <w:rsid w:val="003B66E8"/>
    <w:rsid w:val="003B670C"/>
    <w:rsid w:val="003B6B73"/>
    <w:rsid w:val="003B72B7"/>
    <w:rsid w:val="003B7CFC"/>
    <w:rsid w:val="003B7D62"/>
    <w:rsid w:val="003B7D68"/>
    <w:rsid w:val="003C0903"/>
    <w:rsid w:val="003C1A53"/>
    <w:rsid w:val="003C1AC3"/>
    <w:rsid w:val="003C1CE2"/>
    <w:rsid w:val="003C25DD"/>
    <w:rsid w:val="003C346F"/>
    <w:rsid w:val="003C3D66"/>
    <w:rsid w:val="003C416B"/>
    <w:rsid w:val="003C48E0"/>
    <w:rsid w:val="003C4DC1"/>
    <w:rsid w:val="003C5544"/>
    <w:rsid w:val="003C56C1"/>
    <w:rsid w:val="003C608F"/>
    <w:rsid w:val="003C6D60"/>
    <w:rsid w:val="003C726C"/>
    <w:rsid w:val="003C7279"/>
    <w:rsid w:val="003C7489"/>
    <w:rsid w:val="003C770D"/>
    <w:rsid w:val="003C78E4"/>
    <w:rsid w:val="003D0498"/>
    <w:rsid w:val="003D07FD"/>
    <w:rsid w:val="003D0F71"/>
    <w:rsid w:val="003D1179"/>
    <w:rsid w:val="003D1A75"/>
    <w:rsid w:val="003D27F1"/>
    <w:rsid w:val="003D2D34"/>
    <w:rsid w:val="003D2FC1"/>
    <w:rsid w:val="003D368D"/>
    <w:rsid w:val="003D3F73"/>
    <w:rsid w:val="003D47D0"/>
    <w:rsid w:val="003D4B35"/>
    <w:rsid w:val="003D4E27"/>
    <w:rsid w:val="003D53F0"/>
    <w:rsid w:val="003D5DB1"/>
    <w:rsid w:val="003D5F67"/>
    <w:rsid w:val="003D6658"/>
    <w:rsid w:val="003D695E"/>
    <w:rsid w:val="003D6BCD"/>
    <w:rsid w:val="003D6E6C"/>
    <w:rsid w:val="003D72D0"/>
    <w:rsid w:val="003E00B4"/>
    <w:rsid w:val="003E0793"/>
    <w:rsid w:val="003E0C45"/>
    <w:rsid w:val="003E0DB6"/>
    <w:rsid w:val="003E1061"/>
    <w:rsid w:val="003E1343"/>
    <w:rsid w:val="003E1931"/>
    <w:rsid w:val="003E19E9"/>
    <w:rsid w:val="003E1B0E"/>
    <w:rsid w:val="003E1C6F"/>
    <w:rsid w:val="003E3094"/>
    <w:rsid w:val="003E31F3"/>
    <w:rsid w:val="003E32BE"/>
    <w:rsid w:val="003E32DE"/>
    <w:rsid w:val="003E3759"/>
    <w:rsid w:val="003E41E5"/>
    <w:rsid w:val="003E4AE4"/>
    <w:rsid w:val="003E4CBF"/>
    <w:rsid w:val="003E4FC2"/>
    <w:rsid w:val="003E51C1"/>
    <w:rsid w:val="003E5286"/>
    <w:rsid w:val="003E5A84"/>
    <w:rsid w:val="003E674A"/>
    <w:rsid w:val="003E6B21"/>
    <w:rsid w:val="003E7BBD"/>
    <w:rsid w:val="003F0221"/>
    <w:rsid w:val="003F0305"/>
    <w:rsid w:val="003F0479"/>
    <w:rsid w:val="003F081B"/>
    <w:rsid w:val="003F084D"/>
    <w:rsid w:val="003F0AB5"/>
    <w:rsid w:val="003F0CC1"/>
    <w:rsid w:val="003F1796"/>
    <w:rsid w:val="003F19BE"/>
    <w:rsid w:val="003F1D9F"/>
    <w:rsid w:val="003F208C"/>
    <w:rsid w:val="003F218B"/>
    <w:rsid w:val="003F22B8"/>
    <w:rsid w:val="003F2414"/>
    <w:rsid w:val="003F25A5"/>
    <w:rsid w:val="003F2946"/>
    <w:rsid w:val="003F2B8F"/>
    <w:rsid w:val="003F331B"/>
    <w:rsid w:val="003F347E"/>
    <w:rsid w:val="003F3D0C"/>
    <w:rsid w:val="003F43C4"/>
    <w:rsid w:val="003F4694"/>
    <w:rsid w:val="003F5105"/>
    <w:rsid w:val="003F54C3"/>
    <w:rsid w:val="004007E5"/>
    <w:rsid w:val="0040087F"/>
    <w:rsid w:val="00401798"/>
    <w:rsid w:val="004018A4"/>
    <w:rsid w:val="00401E68"/>
    <w:rsid w:val="004020D6"/>
    <w:rsid w:val="00402283"/>
    <w:rsid w:val="00403D0E"/>
    <w:rsid w:val="004049CE"/>
    <w:rsid w:val="004050E1"/>
    <w:rsid w:val="00405BA4"/>
    <w:rsid w:val="00405FC1"/>
    <w:rsid w:val="00406778"/>
    <w:rsid w:val="00406A42"/>
    <w:rsid w:val="00406D55"/>
    <w:rsid w:val="0040751B"/>
    <w:rsid w:val="00407EA1"/>
    <w:rsid w:val="00410015"/>
    <w:rsid w:val="004104CD"/>
    <w:rsid w:val="0041069B"/>
    <w:rsid w:val="004108B7"/>
    <w:rsid w:val="00411183"/>
    <w:rsid w:val="00411A1B"/>
    <w:rsid w:val="0041244E"/>
    <w:rsid w:val="004126A7"/>
    <w:rsid w:val="004127B0"/>
    <w:rsid w:val="00412A80"/>
    <w:rsid w:val="00413996"/>
    <w:rsid w:val="00414907"/>
    <w:rsid w:val="00414942"/>
    <w:rsid w:val="00415410"/>
    <w:rsid w:val="004154C5"/>
    <w:rsid w:val="00415BDF"/>
    <w:rsid w:val="00415BE9"/>
    <w:rsid w:val="00416080"/>
    <w:rsid w:val="00416372"/>
    <w:rsid w:val="004163F8"/>
    <w:rsid w:val="004168BF"/>
    <w:rsid w:val="00416921"/>
    <w:rsid w:val="00416D9E"/>
    <w:rsid w:val="00416FC6"/>
    <w:rsid w:val="00417191"/>
    <w:rsid w:val="004172EE"/>
    <w:rsid w:val="00417A6C"/>
    <w:rsid w:val="00417D66"/>
    <w:rsid w:val="00417DDC"/>
    <w:rsid w:val="00417F4E"/>
    <w:rsid w:val="0042113E"/>
    <w:rsid w:val="00421540"/>
    <w:rsid w:val="00421A89"/>
    <w:rsid w:val="00421DCE"/>
    <w:rsid w:val="004224F8"/>
    <w:rsid w:val="0042268C"/>
    <w:rsid w:val="004231D0"/>
    <w:rsid w:val="00424137"/>
    <w:rsid w:val="0042445B"/>
    <w:rsid w:val="0042500D"/>
    <w:rsid w:val="0042514D"/>
    <w:rsid w:val="004253EC"/>
    <w:rsid w:val="00425407"/>
    <w:rsid w:val="004254D9"/>
    <w:rsid w:val="00426271"/>
    <w:rsid w:val="00427187"/>
    <w:rsid w:val="0042795C"/>
    <w:rsid w:val="004279A5"/>
    <w:rsid w:val="00430228"/>
    <w:rsid w:val="00430B92"/>
    <w:rsid w:val="00431405"/>
    <w:rsid w:val="00431AEA"/>
    <w:rsid w:val="00431FA5"/>
    <w:rsid w:val="004327FA"/>
    <w:rsid w:val="00432807"/>
    <w:rsid w:val="004328C4"/>
    <w:rsid w:val="00432DC8"/>
    <w:rsid w:val="00433259"/>
    <w:rsid w:val="0043395E"/>
    <w:rsid w:val="00433BCD"/>
    <w:rsid w:val="00433E06"/>
    <w:rsid w:val="00434B08"/>
    <w:rsid w:val="00434CC8"/>
    <w:rsid w:val="00435333"/>
    <w:rsid w:val="00435441"/>
    <w:rsid w:val="004364F3"/>
    <w:rsid w:val="00436541"/>
    <w:rsid w:val="004366AD"/>
    <w:rsid w:val="004367B1"/>
    <w:rsid w:val="0043756E"/>
    <w:rsid w:val="004379D4"/>
    <w:rsid w:val="00437A67"/>
    <w:rsid w:val="00437A92"/>
    <w:rsid w:val="00437F90"/>
    <w:rsid w:val="00440053"/>
    <w:rsid w:val="00440451"/>
    <w:rsid w:val="00440CA2"/>
    <w:rsid w:val="00440DC7"/>
    <w:rsid w:val="004411CD"/>
    <w:rsid w:val="004417F9"/>
    <w:rsid w:val="00441C62"/>
    <w:rsid w:val="00441E91"/>
    <w:rsid w:val="004424CE"/>
    <w:rsid w:val="00442829"/>
    <w:rsid w:val="00442B3F"/>
    <w:rsid w:val="00442BDE"/>
    <w:rsid w:val="00442DA1"/>
    <w:rsid w:val="00442E90"/>
    <w:rsid w:val="004433FF"/>
    <w:rsid w:val="004436F1"/>
    <w:rsid w:val="00443A4E"/>
    <w:rsid w:val="00443BC1"/>
    <w:rsid w:val="00443FDC"/>
    <w:rsid w:val="00444168"/>
    <w:rsid w:val="00444EDB"/>
    <w:rsid w:val="00444F07"/>
    <w:rsid w:val="004450EC"/>
    <w:rsid w:val="00445189"/>
    <w:rsid w:val="00446068"/>
    <w:rsid w:val="004460F7"/>
    <w:rsid w:val="00446597"/>
    <w:rsid w:val="004468A3"/>
    <w:rsid w:val="00446F80"/>
    <w:rsid w:val="004471A6"/>
    <w:rsid w:val="00447295"/>
    <w:rsid w:val="004476DA"/>
    <w:rsid w:val="004476DC"/>
    <w:rsid w:val="00447CDF"/>
    <w:rsid w:val="00450363"/>
    <w:rsid w:val="00450517"/>
    <w:rsid w:val="00450648"/>
    <w:rsid w:val="00450793"/>
    <w:rsid w:val="00450D8E"/>
    <w:rsid w:val="004517D8"/>
    <w:rsid w:val="00451C35"/>
    <w:rsid w:val="00452181"/>
    <w:rsid w:val="00452D5B"/>
    <w:rsid w:val="00453B4F"/>
    <w:rsid w:val="00453C59"/>
    <w:rsid w:val="00453D55"/>
    <w:rsid w:val="00453DFA"/>
    <w:rsid w:val="00456C25"/>
    <w:rsid w:val="004570D9"/>
    <w:rsid w:val="00457129"/>
    <w:rsid w:val="004573E3"/>
    <w:rsid w:val="00457452"/>
    <w:rsid w:val="004576BC"/>
    <w:rsid w:val="00457FEB"/>
    <w:rsid w:val="00460064"/>
    <w:rsid w:val="00460111"/>
    <w:rsid w:val="004604A2"/>
    <w:rsid w:val="004606A0"/>
    <w:rsid w:val="00460ADA"/>
    <w:rsid w:val="00460EC0"/>
    <w:rsid w:val="0046109C"/>
    <w:rsid w:val="004610A3"/>
    <w:rsid w:val="004614F9"/>
    <w:rsid w:val="00461C21"/>
    <w:rsid w:val="004621E3"/>
    <w:rsid w:val="004634FF"/>
    <w:rsid w:val="00463557"/>
    <w:rsid w:val="004636B2"/>
    <w:rsid w:val="004640D9"/>
    <w:rsid w:val="00464379"/>
    <w:rsid w:val="00464992"/>
    <w:rsid w:val="00464FB8"/>
    <w:rsid w:val="0046538A"/>
    <w:rsid w:val="00465A0C"/>
    <w:rsid w:val="00465FE5"/>
    <w:rsid w:val="004668D7"/>
    <w:rsid w:val="00466F3F"/>
    <w:rsid w:val="004673CE"/>
    <w:rsid w:val="00467436"/>
    <w:rsid w:val="00467BD2"/>
    <w:rsid w:val="00467D8B"/>
    <w:rsid w:val="00467DAE"/>
    <w:rsid w:val="00467E9B"/>
    <w:rsid w:val="004716A8"/>
    <w:rsid w:val="00471812"/>
    <w:rsid w:val="00472403"/>
    <w:rsid w:val="004729B3"/>
    <w:rsid w:val="00472F06"/>
    <w:rsid w:val="00472F50"/>
    <w:rsid w:val="00473350"/>
    <w:rsid w:val="004739A0"/>
    <w:rsid w:val="00473A85"/>
    <w:rsid w:val="00473C5D"/>
    <w:rsid w:val="00474098"/>
    <w:rsid w:val="00474152"/>
    <w:rsid w:val="00474279"/>
    <w:rsid w:val="0047452F"/>
    <w:rsid w:val="00474947"/>
    <w:rsid w:val="00474F76"/>
    <w:rsid w:val="004751C2"/>
    <w:rsid w:val="00475B69"/>
    <w:rsid w:val="00475D62"/>
    <w:rsid w:val="00475EC4"/>
    <w:rsid w:val="004768DA"/>
    <w:rsid w:val="00476B13"/>
    <w:rsid w:val="004773D4"/>
    <w:rsid w:val="00477BB3"/>
    <w:rsid w:val="00477D81"/>
    <w:rsid w:val="00480168"/>
    <w:rsid w:val="004801FE"/>
    <w:rsid w:val="00481E87"/>
    <w:rsid w:val="0048269F"/>
    <w:rsid w:val="00482A5E"/>
    <w:rsid w:val="00482B89"/>
    <w:rsid w:val="004834A8"/>
    <w:rsid w:val="004837B2"/>
    <w:rsid w:val="0048394B"/>
    <w:rsid w:val="00483AEA"/>
    <w:rsid w:val="00483D54"/>
    <w:rsid w:val="004841F7"/>
    <w:rsid w:val="004846BB"/>
    <w:rsid w:val="0048474C"/>
    <w:rsid w:val="00484B7D"/>
    <w:rsid w:val="00485E64"/>
    <w:rsid w:val="004863BF"/>
    <w:rsid w:val="0048778D"/>
    <w:rsid w:val="004878CD"/>
    <w:rsid w:val="00487C41"/>
    <w:rsid w:val="0049039A"/>
    <w:rsid w:val="00490584"/>
    <w:rsid w:val="00490AB1"/>
    <w:rsid w:val="004915D4"/>
    <w:rsid w:val="00491EF5"/>
    <w:rsid w:val="004921C9"/>
    <w:rsid w:val="00492540"/>
    <w:rsid w:val="00493136"/>
    <w:rsid w:val="0049361A"/>
    <w:rsid w:val="00493DB1"/>
    <w:rsid w:val="0049508A"/>
    <w:rsid w:val="0049510E"/>
    <w:rsid w:val="0049551D"/>
    <w:rsid w:val="00495643"/>
    <w:rsid w:val="00495D03"/>
    <w:rsid w:val="00495E64"/>
    <w:rsid w:val="004961E7"/>
    <w:rsid w:val="004964E7"/>
    <w:rsid w:val="00496697"/>
    <w:rsid w:val="004968C1"/>
    <w:rsid w:val="0049695B"/>
    <w:rsid w:val="004970FB"/>
    <w:rsid w:val="0049790E"/>
    <w:rsid w:val="00497B7A"/>
    <w:rsid w:val="00497BF4"/>
    <w:rsid w:val="00497EAD"/>
    <w:rsid w:val="00497EC2"/>
    <w:rsid w:val="004A028F"/>
    <w:rsid w:val="004A0BE3"/>
    <w:rsid w:val="004A124F"/>
    <w:rsid w:val="004A1403"/>
    <w:rsid w:val="004A206D"/>
    <w:rsid w:val="004A2074"/>
    <w:rsid w:val="004A26F4"/>
    <w:rsid w:val="004A2BD2"/>
    <w:rsid w:val="004A2C5A"/>
    <w:rsid w:val="004A333A"/>
    <w:rsid w:val="004A33BA"/>
    <w:rsid w:val="004A3449"/>
    <w:rsid w:val="004A445C"/>
    <w:rsid w:val="004A46C1"/>
    <w:rsid w:val="004A4C7E"/>
    <w:rsid w:val="004A4CC5"/>
    <w:rsid w:val="004A4D8E"/>
    <w:rsid w:val="004A4EDD"/>
    <w:rsid w:val="004A5598"/>
    <w:rsid w:val="004A55FD"/>
    <w:rsid w:val="004A5A27"/>
    <w:rsid w:val="004A5B5D"/>
    <w:rsid w:val="004A5BD0"/>
    <w:rsid w:val="004A5C14"/>
    <w:rsid w:val="004A5D18"/>
    <w:rsid w:val="004A5F01"/>
    <w:rsid w:val="004A5F72"/>
    <w:rsid w:val="004A6D66"/>
    <w:rsid w:val="004A6E54"/>
    <w:rsid w:val="004A7CD1"/>
    <w:rsid w:val="004B0C9E"/>
    <w:rsid w:val="004B211F"/>
    <w:rsid w:val="004B2924"/>
    <w:rsid w:val="004B3059"/>
    <w:rsid w:val="004B3863"/>
    <w:rsid w:val="004B3ED6"/>
    <w:rsid w:val="004B455E"/>
    <w:rsid w:val="004B4CFF"/>
    <w:rsid w:val="004B56EF"/>
    <w:rsid w:val="004B613F"/>
    <w:rsid w:val="004B6D6A"/>
    <w:rsid w:val="004B7062"/>
    <w:rsid w:val="004B7518"/>
    <w:rsid w:val="004B7AAA"/>
    <w:rsid w:val="004B7AB2"/>
    <w:rsid w:val="004B7E18"/>
    <w:rsid w:val="004C107B"/>
    <w:rsid w:val="004C1189"/>
    <w:rsid w:val="004C14EA"/>
    <w:rsid w:val="004C1DC2"/>
    <w:rsid w:val="004C31A9"/>
    <w:rsid w:val="004C35D3"/>
    <w:rsid w:val="004C3690"/>
    <w:rsid w:val="004C37BB"/>
    <w:rsid w:val="004C3939"/>
    <w:rsid w:val="004C3CAD"/>
    <w:rsid w:val="004C3E4C"/>
    <w:rsid w:val="004C3EBC"/>
    <w:rsid w:val="004C4148"/>
    <w:rsid w:val="004C49D1"/>
    <w:rsid w:val="004C5F9A"/>
    <w:rsid w:val="004C697C"/>
    <w:rsid w:val="004C6A67"/>
    <w:rsid w:val="004C6FB0"/>
    <w:rsid w:val="004C7DFB"/>
    <w:rsid w:val="004D1B9D"/>
    <w:rsid w:val="004D22A9"/>
    <w:rsid w:val="004D25AC"/>
    <w:rsid w:val="004D32CA"/>
    <w:rsid w:val="004D3A4C"/>
    <w:rsid w:val="004D4832"/>
    <w:rsid w:val="004D4885"/>
    <w:rsid w:val="004D517C"/>
    <w:rsid w:val="004D53D0"/>
    <w:rsid w:val="004D61F9"/>
    <w:rsid w:val="004D620A"/>
    <w:rsid w:val="004D642C"/>
    <w:rsid w:val="004D6470"/>
    <w:rsid w:val="004D6CBC"/>
    <w:rsid w:val="004D715A"/>
    <w:rsid w:val="004D7413"/>
    <w:rsid w:val="004D7C68"/>
    <w:rsid w:val="004D7EED"/>
    <w:rsid w:val="004D7FB1"/>
    <w:rsid w:val="004E0895"/>
    <w:rsid w:val="004E0906"/>
    <w:rsid w:val="004E0A95"/>
    <w:rsid w:val="004E1200"/>
    <w:rsid w:val="004E1607"/>
    <w:rsid w:val="004E1803"/>
    <w:rsid w:val="004E2DED"/>
    <w:rsid w:val="004E2FC9"/>
    <w:rsid w:val="004E3318"/>
    <w:rsid w:val="004E37DF"/>
    <w:rsid w:val="004E4062"/>
    <w:rsid w:val="004E4221"/>
    <w:rsid w:val="004E4419"/>
    <w:rsid w:val="004E4ACD"/>
    <w:rsid w:val="004E4B1A"/>
    <w:rsid w:val="004E4F96"/>
    <w:rsid w:val="004E5181"/>
    <w:rsid w:val="004E53E0"/>
    <w:rsid w:val="004E546E"/>
    <w:rsid w:val="004E597C"/>
    <w:rsid w:val="004E6726"/>
    <w:rsid w:val="004E787B"/>
    <w:rsid w:val="004E7A3E"/>
    <w:rsid w:val="004E7B94"/>
    <w:rsid w:val="004F0085"/>
    <w:rsid w:val="004F05FE"/>
    <w:rsid w:val="004F06AB"/>
    <w:rsid w:val="004F0C65"/>
    <w:rsid w:val="004F1128"/>
    <w:rsid w:val="004F1827"/>
    <w:rsid w:val="004F1EEB"/>
    <w:rsid w:val="004F2007"/>
    <w:rsid w:val="004F2534"/>
    <w:rsid w:val="004F29E4"/>
    <w:rsid w:val="004F2D11"/>
    <w:rsid w:val="004F2E00"/>
    <w:rsid w:val="004F3ABA"/>
    <w:rsid w:val="004F3DC5"/>
    <w:rsid w:val="004F40AF"/>
    <w:rsid w:val="004F45C3"/>
    <w:rsid w:val="004F574A"/>
    <w:rsid w:val="004F5BF6"/>
    <w:rsid w:val="004F628C"/>
    <w:rsid w:val="004F636C"/>
    <w:rsid w:val="004F6E47"/>
    <w:rsid w:val="004F70FB"/>
    <w:rsid w:val="004F753C"/>
    <w:rsid w:val="004F7FC3"/>
    <w:rsid w:val="00500107"/>
    <w:rsid w:val="00500A6F"/>
    <w:rsid w:val="00500A85"/>
    <w:rsid w:val="0050100F"/>
    <w:rsid w:val="0050120B"/>
    <w:rsid w:val="00501213"/>
    <w:rsid w:val="00501397"/>
    <w:rsid w:val="0050189E"/>
    <w:rsid w:val="00501B1C"/>
    <w:rsid w:val="00501C29"/>
    <w:rsid w:val="00501C59"/>
    <w:rsid w:val="00501CDC"/>
    <w:rsid w:val="005020BC"/>
    <w:rsid w:val="00502374"/>
    <w:rsid w:val="00502E06"/>
    <w:rsid w:val="00502EA3"/>
    <w:rsid w:val="00503533"/>
    <w:rsid w:val="0050497F"/>
    <w:rsid w:val="00504BE0"/>
    <w:rsid w:val="00504F93"/>
    <w:rsid w:val="005050BD"/>
    <w:rsid w:val="005053D0"/>
    <w:rsid w:val="00505601"/>
    <w:rsid w:val="00505681"/>
    <w:rsid w:val="00505734"/>
    <w:rsid w:val="005058B7"/>
    <w:rsid w:val="00505A49"/>
    <w:rsid w:val="00505CA5"/>
    <w:rsid w:val="00506726"/>
    <w:rsid w:val="005071B9"/>
    <w:rsid w:val="00507C4C"/>
    <w:rsid w:val="0051010A"/>
    <w:rsid w:val="00510291"/>
    <w:rsid w:val="00510818"/>
    <w:rsid w:val="00510E59"/>
    <w:rsid w:val="005117D8"/>
    <w:rsid w:val="00511B24"/>
    <w:rsid w:val="0051213F"/>
    <w:rsid w:val="00512197"/>
    <w:rsid w:val="0051295D"/>
    <w:rsid w:val="00512D21"/>
    <w:rsid w:val="00512E65"/>
    <w:rsid w:val="00513691"/>
    <w:rsid w:val="00514109"/>
    <w:rsid w:val="0051474E"/>
    <w:rsid w:val="00514795"/>
    <w:rsid w:val="00515068"/>
    <w:rsid w:val="00515413"/>
    <w:rsid w:val="00515603"/>
    <w:rsid w:val="00515900"/>
    <w:rsid w:val="005163D8"/>
    <w:rsid w:val="00516661"/>
    <w:rsid w:val="00516C13"/>
    <w:rsid w:val="005170C3"/>
    <w:rsid w:val="005175AA"/>
    <w:rsid w:val="00520321"/>
    <w:rsid w:val="00520503"/>
    <w:rsid w:val="0052070E"/>
    <w:rsid w:val="00520D8D"/>
    <w:rsid w:val="005211F1"/>
    <w:rsid w:val="00521277"/>
    <w:rsid w:val="00521DB6"/>
    <w:rsid w:val="00522841"/>
    <w:rsid w:val="00522905"/>
    <w:rsid w:val="00522D48"/>
    <w:rsid w:val="005234AB"/>
    <w:rsid w:val="00523E19"/>
    <w:rsid w:val="00523EB6"/>
    <w:rsid w:val="005249E6"/>
    <w:rsid w:val="0052538B"/>
    <w:rsid w:val="005254FC"/>
    <w:rsid w:val="00525CA1"/>
    <w:rsid w:val="00525FC8"/>
    <w:rsid w:val="00526146"/>
    <w:rsid w:val="0052633F"/>
    <w:rsid w:val="00526514"/>
    <w:rsid w:val="0052663A"/>
    <w:rsid w:val="005267C1"/>
    <w:rsid w:val="00526A98"/>
    <w:rsid w:val="0052730C"/>
    <w:rsid w:val="0052782A"/>
    <w:rsid w:val="0052795C"/>
    <w:rsid w:val="00527A6D"/>
    <w:rsid w:val="00527CB0"/>
    <w:rsid w:val="005300E3"/>
    <w:rsid w:val="00530778"/>
    <w:rsid w:val="00530A28"/>
    <w:rsid w:val="00530BCC"/>
    <w:rsid w:val="0053230E"/>
    <w:rsid w:val="00532461"/>
    <w:rsid w:val="00533148"/>
    <w:rsid w:val="00533171"/>
    <w:rsid w:val="00533485"/>
    <w:rsid w:val="005337C0"/>
    <w:rsid w:val="00533A9A"/>
    <w:rsid w:val="00533F86"/>
    <w:rsid w:val="005342B4"/>
    <w:rsid w:val="00534886"/>
    <w:rsid w:val="005349DA"/>
    <w:rsid w:val="00534E05"/>
    <w:rsid w:val="00534E94"/>
    <w:rsid w:val="005353B7"/>
    <w:rsid w:val="0053581F"/>
    <w:rsid w:val="00535882"/>
    <w:rsid w:val="00535982"/>
    <w:rsid w:val="00535F82"/>
    <w:rsid w:val="00536087"/>
    <w:rsid w:val="005360DF"/>
    <w:rsid w:val="0053730D"/>
    <w:rsid w:val="00537815"/>
    <w:rsid w:val="00537B59"/>
    <w:rsid w:val="00540115"/>
    <w:rsid w:val="005402A5"/>
    <w:rsid w:val="0054066B"/>
    <w:rsid w:val="00540888"/>
    <w:rsid w:val="00541B0E"/>
    <w:rsid w:val="00541D4C"/>
    <w:rsid w:val="00542875"/>
    <w:rsid w:val="00542DBB"/>
    <w:rsid w:val="00543A3E"/>
    <w:rsid w:val="00543A98"/>
    <w:rsid w:val="00543BC8"/>
    <w:rsid w:val="00543E6E"/>
    <w:rsid w:val="005441B9"/>
    <w:rsid w:val="0054486B"/>
    <w:rsid w:val="0054516B"/>
    <w:rsid w:val="00545810"/>
    <w:rsid w:val="00545CE3"/>
    <w:rsid w:val="0054601D"/>
    <w:rsid w:val="0054637C"/>
    <w:rsid w:val="005466C3"/>
    <w:rsid w:val="0054677F"/>
    <w:rsid w:val="00546A76"/>
    <w:rsid w:val="00547247"/>
    <w:rsid w:val="0054757F"/>
    <w:rsid w:val="00547779"/>
    <w:rsid w:val="00547A7E"/>
    <w:rsid w:val="00547DBE"/>
    <w:rsid w:val="00550201"/>
    <w:rsid w:val="00550D2B"/>
    <w:rsid w:val="00552B8C"/>
    <w:rsid w:val="00553432"/>
    <w:rsid w:val="00553A2B"/>
    <w:rsid w:val="00553A9D"/>
    <w:rsid w:val="00553D62"/>
    <w:rsid w:val="00553DA2"/>
    <w:rsid w:val="00554342"/>
    <w:rsid w:val="00554452"/>
    <w:rsid w:val="00554880"/>
    <w:rsid w:val="00555451"/>
    <w:rsid w:val="00555935"/>
    <w:rsid w:val="00555FB2"/>
    <w:rsid w:val="00555FD2"/>
    <w:rsid w:val="00556213"/>
    <w:rsid w:val="00557FFE"/>
    <w:rsid w:val="00560036"/>
    <w:rsid w:val="00560CB3"/>
    <w:rsid w:val="00561599"/>
    <w:rsid w:val="005616DB"/>
    <w:rsid w:val="005617D6"/>
    <w:rsid w:val="0056197D"/>
    <w:rsid w:val="00562E01"/>
    <w:rsid w:val="0056319C"/>
    <w:rsid w:val="00563410"/>
    <w:rsid w:val="005639CD"/>
    <w:rsid w:val="00563A1D"/>
    <w:rsid w:val="00563C68"/>
    <w:rsid w:val="005642B4"/>
    <w:rsid w:val="005642F0"/>
    <w:rsid w:val="00564EAD"/>
    <w:rsid w:val="00565935"/>
    <w:rsid w:val="00565B50"/>
    <w:rsid w:val="00565C4F"/>
    <w:rsid w:val="005665D0"/>
    <w:rsid w:val="005665E5"/>
    <w:rsid w:val="005677B0"/>
    <w:rsid w:val="00567BDD"/>
    <w:rsid w:val="00567BE0"/>
    <w:rsid w:val="00567FF1"/>
    <w:rsid w:val="0057129A"/>
    <w:rsid w:val="00571366"/>
    <w:rsid w:val="005716B8"/>
    <w:rsid w:val="00571EFB"/>
    <w:rsid w:val="005720FB"/>
    <w:rsid w:val="005728F0"/>
    <w:rsid w:val="00572DF4"/>
    <w:rsid w:val="00572E2F"/>
    <w:rsid w:val="00572FDB"/>
    <w:rsid w:val="0057365A"/>
    <w:rsid w:val="005737BE"/>
    <w:rsid w:val="0057384A"/>
    <w:rsid w:val="00573E5A"/>
    <w:rsid w:val="00573F9C"/>
    <w:rsid w:val="005743C1"/>
    <w:rsid w:val="005744C4"/>
    <w:rsid w:val="0057494A"/>
    <w:rsid w:val="00574B09"/>
    <w:rsid w:val="00574D5C"/>
    <w:rsid w:val="00574D7E"/>
    <w:rsid w:val="00575ED8"/>
    <w:rsid w:val="00575FFA"/>
    <w:rsid w:val="0057610B"/>
    <w:rsid w:val="005761D7"/>
    <w:rsid w:val="00576FB4"/>
    <w:rsid w:val="0057710B"/>
    <w:rsid w:val="00580E86"/>
    <w:rsid w:val="0058170B"/>
    <w:rsid w:val="005822ED"/>
    <w:rsid w:val="005824B9"/>
    <w:rsid w:val="00582958"/>
    <w:rsid w:val="0058346B"/>
    <w:rsid w:val="00584327"/>
    <w:rsid w:val="005848FC"/>
    <w:rsid w:val="005851E5"/>
    <w:rsid w:val="00585571"/>
    <w:rsid w:val="005856EF"/>
    <w:rsid w:val="00585B43"/>
    <w:rsid w:val="00586D69"/>
    <w:rsid w:val="00586DF5"/>
    <w:rsid w:val="00587763"/>
    <w:rsid w:val="00587A0D"/>
    <w:rsid w:val="00587A87"/>
    <w:rsid w:val="00587BDD"/>
    <w:rsid w:val="00590152"/>
    <w:rsid w:val="0059039F"/>
    <w:rsid w:val="00590444"/>
    <w:rsid w:val="005912DD"/>
    <w:rsid w:val="00591527"/>
    <w:rsid w:val="00591E7E"/>
    <w:rsid w:val="00593392"/>
    <w:rsid w:val="005935AE"/>
    <w:rsid w:val="0059398C"/>
    <w:rsid w:val="005951F2"/>
    <w:rsid w:val="00595B6F"/>
    <w:rsid w:val="00595CE5"/>
    <w:rsid w:val="00595D64"/>
    <w:rsid w:val="00595F38"/>
    <w:rsid w:val="0059673C"/>
    <w:rsid w:val="00596924"/>
    <w:rsid w:val="00596ACE"/>
    <w:rsid w:val="00596B5E"/>
    <w:rsid w:val="00596D19"/>
    <w:rsid w:val="00596E23"/>
    <w:rsid w:val="005A0081"/>
    <w:rsid w:val="005A015B"/>
    <w:rsid w:val="005A0275"/>
    <w:rsid w:val="005A0658"/>
    <w:rsid w:val="005A09BC"/>
    <w:rsid w:val="005A0BD3"/>
    <w:rsid w:val="005A10A4"/>
    <w:rsid w:val="005A1892"/>
    <w:rsid w:val="005A1BD2"/>
    <w:rsid w:val="005A2525"/>
    <w:rsid w:val="005A29B2"/>
    <w:rsid w:val="005A2F2F"/>
    <w:rsid w:val="005A3377"/>
    <w:rsid w:val="005A3612"/>
    <w:rsid w:val="005A37FD"/>
    <w:rsid w:val="005A4532"/>
    <w:rsid w:val="005A4534"/>
    <w:rsid w:val="005A4FF7"/>
    <w:rsid w:val="005A613E"/>
    <w:rsid w:val="005A6622"/>
    <w:rsid w:val="005A695C"/>
    <w:rsid w:val="005A6D24"/>
    <w:rsid w:val="005A736E"/>
    <w:rsid w:val="005B0324"/>
    <w:rsid w:val="005B0816"/>
    <w:rsid w:val="005B14F0"/>
    <w:rsid w:val="005B184B"/>
    <w:rsid w:val="005B1E0A"/>
    <w:rsid w:val="005B20A7"/>
    <w:rsid w:val="005B25B8"/>
    <w:rsid w:val="005B2DD2"/>
    <w:rsid w:val="005B2E75"/>
    <w:rsid w:val="005B2E7C"/>
    <w:rsid w:val="005B384E"/>
    <w:rsid w:val="005B4D9B"/>
    <w:rsid w:val="005B5448"/>
    <w:rsid w:val="005B5BF8"/>
    <w:rsid w:val="005B5E04"/>
    <w:rsid w:val="005B6149"/>
    <w:rsid w:val="005B61A4"/>
    <w:rsid w:val="005B6424"/>
    <w:rsid w:val="005B675F"/>
    <w:rsid w:val="005B6B89"/>
    <w:rsid w:val="005B73EB"/>
    <w:rsid w:val="005B78C0"/>
    <w:rsid w:val="005C029E"/>
    <w:rsid w:val="005C056A"/>
    <w:rsid w:val="005C094B"/>
    <w:rsid w:val="005C156B"/>
    <w:rsid w:val="005C1C02"/>
    <w:rsid w:val="005C1C34"/>
    <w:rsid w:val="005C1CC3"/>
    <w:rsid w:val="005C1E9D"/>
    <w:rsid w:val="005C1F20"/>
    <w:rsid w:val="005C333C"/>
    <w:rsid w:val="005C41B0"/>
    <w:rsid w:val="005C45A6"/>
    <w:rsid w:val="005C4A4E"/>
    <w:rsid w:val="005C4E92"/>
    <w:rsid w:val="005C5ED7"/>
    <w:rsid w:val="005C68DA"/>
    <w:rsid w:val="005C6DEA"/>
    <w:rsid w:val="005C6E26"/>
    <w:rsid w:val="005C6EED"/>
    <w:rsid w:val="005C707B"/>
    <w:rsid w:val="005C775C"/>
    <w:rsid w:val="005C78B5"/>
    <w:rsid w:val="005C7B3E"/>
    <w:rsid w:val="005C7E82"/>
    <w:rsid w:val="005D0088"/>
    <w:rsid w:val="005D00CF"/>
    <w:rsid w:val="005D0699"/>
    <w:rsid w:val="005D1747"/>
    <w:rsid w:val="005D1EBE"/>
    <w:rsid w:val="005D1FAB"/>
    <w:rsid w:val="005D2574"/>
    <w:rsid w:val="005D264F"/>
    <w:rsid w:val="005D2B49"/>
    <w:rsid w:val="005D2E29"/>
    <w:rsid w:val="005D2F13"/>
    <w:rsid w:val="005D3C8C"/>
    <w:rsid w:val="005D3EEA"/>
    <w:rsid w:val="005D41F1"/>
    <w:rsid w:val="005D4594"/>
    <w:rsid w:val="005D49FB"/>
    <w:rsid w:val="005D56FC"/>
    <w:rsid w:val="005D59F8"/>
    <w:rsid w:val="005D5BCC"/>
    <w:rsid w:val="005D633C"/>
    <w:rsid w:val="005D6351"/>
    <w:rsid w:val="005D6D20"/>
    <w:rsid w:val="005D6E96"/>
    <w:rsid w:val="005D72C3"/>
    <w:rsid w:val="005D7E26"/>
    <w:rsid w:val="005E032A"/>
    <w:rsid w:val="005E107C"/>
    <w:rsid w:val="005E1111"/>
    <w:rsid w:val="005E127F"/>
    <w:rsid w:val="005E12F3"/>
    <w:rsid w:val="005E14F5"/>
    <w:rsid w:val="005E1607"/>
    <w:rsid w:val="005E16E7"/>
    <w:rsid w:val="005E1AF2"/>
    <w:rsid w:val="005E22F5"/>
    <w:rsid w:val="005E27C9"/>
    <w:rsid w:val="005E27D9"/>
    <w:rsid w:val="005E281F"/>
    <w:rsid w:val="005E2C91"/>
    <w:rsid w:val="005E2CBE"/>
    <w:rsid w:val="005E2EED"/>
    <w:rsid w:val="005E3041"/>
    <w:rsid w:val="005E3094"/>
    <w:rsid w:val="005E3360"/>
    <w:rsid w:val="005E33AE"/>
    <w:rsid w:val="005E37D7"/>
    <w:rsid w:val="005E3CDB"/>
    <w:rsid w:val="005E3D82"/>
    <w:rsid w:val="005E465E"/>
    <w:rsid w:val="005E4805"/>
    <w:rsid w:val="005E4D3B"/>
    <w:rsid w:val="005E51E3"/>
    <w:rsid w:val="005E54F3"/>
    <w:rsid w:val="005E5738"/>
    <w:rsid w:val="005E6B51"/>
    <w:rsid w:val="005E6E9D"/>
    <w:rsid w:val="005E6F40"/>
    <w:rsid w:val="005E7853"/>
    <w:rsid w:val="005E7E7C"/>
    <w:rsid w:val="005F0BF0"/>
    <w:rsid w:val="005F18A9"/>
    <w:rsid w:val="005F1EDB"/>
    <w:rsid w:val="005F1FD4"/>
    <w:rsid w:val="005F21B6"/>
    <w:rsid w:val="005F2318"/>
    <w:rsid w:val="005F2751"/>
    <w:rsid w:val="005F2E70"/>
    <w:rsid w:val="005F310C"/>
    <w:rsid w:val="005F36F6"/>
    <w:rsid w:val="005F3A19"/>
    <w:rsid w:val="005F3AAD"/>
    <w:rsid w:val="005F3BD3"/>
    <w:rsid w:val="005F4088"/>
    <w:rsid w:val="005F4A33"/>
    <w:rsid w:val="005F4A4C"/>
    <w:rsid w:val="005F4EC8"/>
    <w:rsid w:val="005F5D04"/>
    <w:rsid w:val="005F5DDE"/>
    <w:rsid w:val="005F618D"/>
    <w:rsid w:val="005F6569"/>
    <w:rsid w:val="005F66BF"/>
    <w:rsid w:val="005F698B"/>
    <w:rsid w:val="005F6F17"/>
    <w:rsid w:val="005F7319"/>
    <w:rsid w:val="005F7908"/>
    <w:rsid w:val="005F79AB"/>
    <w:rsid w:val="006001AB"/>
    <w:rsid w:val="006004C9"/>
    <w:rsid w:val="006014A5"/>
    <w:rsid w:val="00601D35"/>
    <w:rsid w:val="006029D9"/>
    <w:rsid w:val="00602F98"/>
    <w:rsid w:val="006030AA"/>
    <w:rsid w:val="0060353A"/>
    <w:rsid w:val="00603F45"/>
    <w:rsid w:val="006044D6"/>
    <w:rsid w:val="00604E18"/>
    <w:rsid w:val="0060516F"/>
    <w:rsid w:val="00605752"/>
    <w:rsid w:val="00605C3B"/>
    <w:rsid w:val="00606162"/>
    <w:rsid w:val="0060624C"/>
    <w:rsid w:val="006065A7"/>
    <w:rsid w:val="0060677E"/>
    <w:rsid w:val="006069B4"/>
    <w:rsid w:val="00606B3C"/>
    <w:rsid w:val="006071F0"/>
    <w:rsid w:val="00607335"/>
    <w:rsid w:val="00607938"/>
    <w:rsid w:val="00607A24"/>
    <w:rsid w:val="00607C40"/>
    <w:rsid w:val="00607C70"/>
    <w:rsid w:val="00607FC7"/>
    <w:rsid w:val="006100D4"/>
    <w:rsid w:val="00610CEB"/>
    <w:rsid w:val="00611550"/>
    <w:rsid w:val="0061170A"/>
    <w:rsid w:val="006117FF"/>
    <w:rsid w:val="0061199C"/>
    <w:rsid w:val="00612255"/>
    <w:rsid w:val="006122C7"/>
    <w:rsid w:val="006123AD"/>
    <w:rsid w:val="006125BB"/>
    <w:rsid w:val="006127FE"/>
    <w:rsid w:val="00612C04"/>
    <w:rsid w:val="00612C25"/>
    <w:rsid w:val="00612D97"/>
    <w:rsid w:val="00613826"/>
    <w:rsid w:val="00613C06"/>
    <w:rsid w:val="00613C87"/>
    <w:rsid w:val="00613C89"/>
    <w:rsid w:val="00614D98"/>
    <w:rsid w:val="0061555A"/>
    <w:rsid w:val="0061563F"/>
    <w:rsid w:val="0061575F"/>
    <w:rsid w:val="0061677F"/>
    <w:rsid w:val="00616B32"/>
    <w:rsid w:val="00616F5A"/>
    <w:rsid w:val="006170A3"/>
    <w:rsid w:val="00617CF3"/>
    <w:rsid w:val="00620386"/>
    <w:rsid w:val="006204FE"/>
    <w:rsid w:val="006209E3"/>
    <w:rsid w:val="00620D74"/>
    <w:rsid w:val="00621965"/>
    <w:rsid w:val="0062198E"/>
    <w:rsid w:val="006228F0"/>
    <w:rsid w:val="00623258"/>
    <w:rsid w:val="006237DD"/>
    <w:rsid w:val="00623B62"/>
    <w:rsid w:val="00623CBB"/>
    <w:rsid w:val="00623D33"/>
    <w:rsid w:val="00624438"/>
    <w:rsid w:val="00624A9A"/>
    <w:rsid w:val="00624ED7"/>
    <w:rsid w:val="0062500A"/>
    <w:rsid w:val="00625588"/>
    <w:rsid w:val="00626294"/>
    <w:rsid w:val="006264DC"/>
    <w:rsid w:val="00626742"/>
    <w:rsid w:val="0062743D"/>
    <w:rsid w:val="00630A33"/>
    <w:rsid w:val="006313ED"/>
    <w:rsid w:val="00631BB0"/>
    <w:rsid w:val="00631EC4"/>
    <w:rsid w:val="006327A1"/>
    <w:rsid w:val="006327E8"/>
    <w:rsid w:val="00632AB7"/>
    <w:rsid w:val="00632D34"/>
    <w:rsid w:val="00632F23"/>
    <w:rsid w:val="006331DE"/>
    <w:rsid w:val="006334B1"/>
    <w:rsid w:val="00633D2D"/>
    <w:rsid w:val="00633F76"/>
    <w:rsid w:val="006346D3"/>
    <w:rsid w:val="006346EF"/>
    <w:rsid w:val="00634A17"/>
    <w:rsid w:val="00634E6B"/>
    <w:rsid w:val="00634F3E"/>
    <w:rsid w:val="00635683"/>
    <w:rsid w:val="00635E9B"/>
    <w:rsid w:val="0063649C"/>
    <w:rsid w:val="006364C6"/>
    <w:rsid w:val="00636733"/>
    <w:rsid w:val="00636A31"/>
    <w:rsid w:val="00637463"/>
    <w:rsid w:val="00640388"/>
    <w:rsid w:val="006409D3"/>
    <w:rsid w:val="00640A07"/>
    <w:rsid w:val="00640CC0"/>
    <w:rsid w:val="006413A1"/>
    <w:rsid w:val="0064140F"/>
    <w:rsid w:val="006416E6"/>
    <w:rsid w:val="0064182E"/>
    <w:rsid w:val="00641DD1"/>
    <w:rsid w:val="00641E52"/>
    <w:rsid w:val="00641F79"/>
    <w:rsid w:val="0064209D"/>
    <w:rsid w:val="00642563"/>
    <w:rsid w:val="00642AAA"/>
    <w:rsid w:val="00642B33"/>
    <w:rsid w:val="00642BFA"/>
    <w:rsid w:val="00642E59"/>
    <w:rsid w:val="00643833"/>
    <w:rsid w:val="00643D71"/>
    <w:rsid w:val="00643EC7"/>
    <w:rsid w:val="00644410"/>
    <w:rsid w:val="00644C9D"/>
    <w:rsid w:val="0064677A"/>
    <w:rsid w:val="00646AA2"/>
    <w:rsid w:val="00646F4B"/>
    <w:rsid w:val="006478FA"/>
    <w:rsid w:val="00647E7C"/>
    <w:rsid w:val="0065045B"/>
    <w:rsid w:val="006507BD"/>
    <w:rsid w:val="00651259"/>
    <w:rsid w:val="00652350"/>
    <w:rsid w:val="0065267D"/>
    <w:rsid w:val="0065272C"/>
    <w:rsid w:val="00652E50"/>
    <w:rsid w:val="006534B2"/>
    <w:rsid w:val="00653527"/>
    <w:rsid w:val="00653730"/>
    <w:rsid w:val="00654113"/>
    <w:rsid w:val="00654728"/>
    <w:rsid w:val="00654751"/>
    <w:rsid w:val="00654B80"/>
    <w:rsid w:val="00654BD7"/>
    <w:rsid w:val="00655508"/>
    <w:rsid w:val="0065559F"/>
    <w:rsid w:val="006556AA"/>
    <w:rsid w:val="00655984"/>
    <w:rsid w:val="00655E28"/>
    <w:rsid w:val="00656428"/>
    <w:rsid w:val="0065670B"/>
    <w:rsid w:val="00656A5D"/>
    <w:rsid w:val="006574E5"/>
    <w:rsid w:val="006575D8"/>
    <w:rsid w:val="00657771"/>
    <w:rsid w:val="0065778D"/>
    <w:rsid w:val="0065790D"/>
    <w:rsid w:val="00657DC0"/>
    <w:rsid w:val="00657F9B"/>
    <w:rsid w:val="006602DF"/>
    <w:rsid w:val="006603F1"/>
    <w:rsid w:val="00660C7C"/>
    <w:rsid w:val="00660FA3"/>
    <w:rsid w:val="00661843"/>
    <w:rsid w:val="00661D09"/>
    <w:rsid w:val="00661DE6"/>
    <w:rsid w:val="00662119"/>
    <w:rsid w:val="006622A9"/>
    <w:rsid w:val="00663A95"/>
    <w:rsid w:val="00663AF3"/>
    <w:rsid w:val="00665436"/>
    <w:rsid w:val="00665AB7"/>
    <w:rsid w:val="00665B49"/>
    <w:rsid w:val="00665D3D"/>
    <w:rsid w:val="00665DBB"/>
    <w:rsid w:val="00666E88"/>
    <w:rsid w:val="006670B4"/>
    <w:rsid w:val="00667924"/>
    <w:rsid w:val="00667A6F"/>
    <w:rsid w:val="00667BDD"/>
    <w:rsid w:val="006700EE"/>
    <w:rsid w:val="0067016F"/>
    <w:rsid w:val="0067077D"/>
    <w:rsid w:val="00671036"/>
    <w:rsid w:val="006714E4"/>
    <w:rsid w:val="006718F6"/>
    <w:rsid w:val="00671C1E"/>
    <w:rsid w:val="00671C38"/>
    <w:rsid w:val="006723C9"/>
    <w:rsid w:val="00672959"/>
    <w:rsid w:val="00672D57"/>
    <w:rsid w:val="0067366D"/>
    <w:rsid w:val="006740B1"/>
    <w:rsid w:val="00674258"/>
    <w:rsid w:val="0067451A"/>
    <w:rsid w:val="00675293"/>
    <w:rsid w:val="006755B0"/>
    <w:rsid w:val="00675795"/>
    <w:rsid w:val="00675C71"/>
    <w:rsid w:val="006768D4"/>
    <w:rsid w:val="00676B9D"/>
    <w:rsid w:val="00676F14"/>
    <w:rsid w:val="006771CA"/>
    <w:rsid w:val="0067759A"/>
    <w:rsid w:val="0068046F"/>
    <w:rsid w:val="00680487"/>
    <w:rsid w:val="0068098A"/>
    <w:rsid w:val="00680FE7"/>
    <w:rsid w:val="00681342"/>
    <w:rsid w:val="006819E9"/>
    <w:rsid w:val="00681CE5"/>
    <w:rsid w:val="00682676"/>
    <w:rsid w:val="00682A58"/>
    <w:rsid w:val="00683419"/>
    <w:rsid w:val="0068362F"/>
    <w:rsid w:val="00683AE5"/>
    <w:rsid w:val="00683DB4"/>
    <w:rsid w:val="006840BE"/>
    <w:rsid w:val="006842A7"/>
    <w:rsid w:val="00684685"/>
    <w:rsid w:val="006849C8"/>
    <w:rsid w:val="00685F6E"/>
    <w:rsid w:val="006861D2"/>
    <w:rsid w:val="00686600"/>
    <w:rsid w:val="00686C8E"/>
    <w:rsid w:val="00686F51"/>
    <w:rsid w:val="0068733A"/>
    <w:rsid w:val="006876B7"/>
    <w:rsid w:val="00687A97"/>
    <w:rsid w:val="00687C3B"/>
    <w:rsid w:val="00687CCE"/>
    <w:rsid w:val="00687F94"/>
    <w:rsid w:val="006901D5"/>
    <w:rsid w:val="0069071F"/>
    <w:rsid w:val="006909EE"/>
    <w:rsid w:val="00690EA9"/>
    <w:rsid w:val="006916C6"/>
    <w:rsid w:val="006926A1"/>
    <w:rsid w:val="00693726"/>
    <w:rsid w:val="00693FFC"/>
    <w:rsid w:val="006941B8"/>
    <w:rsid w:val="00694567"/>
    <w:rsid w:val="0069531D"/>
    <w:rsid w:val="006953E7"/>
    <w:rsid w:val="006954E0"/>
    <w:rsid w:val="00695817"/>
    <w:rsid w:val="00695DF8"/>
    <w:rsid w:val="00696D81"/>
    <w:rsid w:val="006974B8"/>
    <w:rsid w:val="006978F1"/>
    <w:rsid w:val="00697920"/>
    <w:rsid w:val="00697C6A"/>
    <w:rsid w:val="00697CB3"/>
    <w:rsid w:val="006A0095"/>
    <w:rsid w:val="006A0E8E"/>
    <w:rsid w:val="006A101E"/>
    <w:rsid w:val="006A147C"/>
    <w:rsid w:val="006A1939"/>
    <w:rsid w:val="006A20F2"/>
    <w:rsid w:val="006A27E4"/>
    <w:rsid w:val="006A2D7E"/>
    <w:rsid w:val="006A3424"/>
    <w:rsid w:val="006A3EDD"/>
    <w:rsid w:val="006A41F6"/>
    <w:rsid w:val="006A471C"/>
    <w:rsid w:val="006A4A0A"/>
    <w:rsid w:val="006A4E2E"/>
    <w:rsid w:val="006A5813"/>
    <w:rsid w:val="006A584F"/>
    <w:rsid w:val="006A5CD0"/>
    <w:rsid w:val="006A5EB0"/>
    <w:rsid w:val="006A600F"/>
    <w:rsid w:val="006A64F0"/>
    <w:rsid w:val="006A658D"/>
    <w:rsid w:val="006A6619"/>
    <w:rsid w:val="006A662E"/>
    <w:rsid w:val="006A6F3C"/>
    <w:rsid w:val="006A74AA"/>
    <w:rsid w:val="006A7F67"/>
    <w:rsid w:val="006B0C79"/>
    <w:rsid w:val="006B11F9"/>
    <w:rsid w:val="006B1241"/>
    <w:rsid w:val="006B2220"/>
    <w:rsid w:val="006B2464"/>
    <w:rsid w:val="006B2622"/>
    <w:rsid w:val="006B281E"/>
    <w:rsid w:val="006B3087"/>
    <w:rsid w:val="006B442D"/>
    <w:rsid w:val="006B45F1"/>
    <w:rsid w:val="006B5116"/>
    <w:rsid w:val="006B570B"/>
    <w:rsid w:val="006B571E"/>
    <w:rsid w:val="006B5B40"/>
    <w:rsid w:val="006B5B9D"/>
    <w:rsid w:val="006B72D9"/>
    <w:rsid w:val="006B74D0"/>
    <w:rsid w:val="006B75CB"/>
    <w:rsid w:val="006C0057"/>
    <w:rsid w:val="006C006D"/>
    <w:rsid w:val="006C029C"/>
    <w:rsid w:val="006C0533"/>
    <w:rsid w:val="006C10D7"/>
    <w:rsid w:val="006C204A"/>
    <w:rsid w:val="006C2AFE"/>
    <w:rsid w:val="006C2BD0"/>
    <w:rsid w:val="006C3133"/>
    <w:rsid w:val="006C34F1"/>
    <w:rsid w:val="006C3A05"/>
    <w:rsid w:val="006C3ADA"/>
    <w:rsid w:val="006C3C40"/>
    <w:rsid w:val="006C3EEE"/>
    <w:rsid w:val="006C4229"/>
    <w:rsid w:val="006C47DB"/>
    <w:rsid w:val="006C485E"/>
    <w:rsid w:val="006C4AF6"/>
    <w:rsid w:val="006C5082"/>
    <w:rsid w:val="006C5614"/>
    <w:rsid w:val="006C61E8"/>
    <w:rsid w:val="006C6298"/>
    <w:rsid w:val="006C62D5"/>
    <w:rsid w:val="006C67C0"/>
    <w:rsid w:val="006C7080"/>
    <w:rsid w:val="006C72EA"/>
    <w:rsid w:val="006C74CC"/>
    <w:rsid w:val="006C779D"/>
    <w:rsid w:val="006D0504"/>
    <w:rsid w:val="006D0582"/>
    <w:rsid w:val="006D0BAF"/>
    <w:rsid w:val="006D13AA"/>
    <w:rsid w:val="006D145C"/>
    <w:rsid w:val="006D146E"/>
    <w:rsid w:val="006D1792"/>
    <w:rsid w:val="006D1D10"/>
    <w:rsid w:val="006D27DA"/>
    <w:rsid w:val="006D28F9"/>
    <w:rsid w:val="006D2B39"/>
    <w:rsid w:val="006D3036"/>
    <w:rsid w:val="006D48AF"/>
    <w:rsid w:val="006D5549"/>
    <w:rsid w:val="006D5929"/>
    <w:rsid w:val="006D6953"/>
    <w:rsid w:val="006D71B0"/>
    <w:rsid w:val="006D71CB"/>
    <w:rsid w:val="006D71F8"/>
    <w:rsid w:val="006D7D65"/>
    <w:rsid w:val="006E08BB"/>
    <w:rsid w:val="006E1734"/>
    <w:rsid w:val="006E1E42"/>
    <w:rsid w:val="006E2F3F"/>
    <w:rsid w:val="006E300B"/>
    <w:rsid w:val="006E3673"/>
    <w:rsid w:val="006E4027"/>
    <w:rsid w:val="006E45F6"/>
    <w:rsid w:val="006E4669"/>
    <w:rsid w:val="006E4F16"/>
    <w:rsid w:val="006E55C6"/>
    <w:rsid w:val="006E570E"/>
    <w:rsid w:val="006E5D50"/>
    <w:rsid w:val="006E60E5"/>
    <w:rsid w:val="006E6248"/>
    <w:rsid w:val="006E7A48"/>
    <w:rsid w:val="006E7DCE"/>
    <w:rsid w:val="006F0326"/>
    <w:rsid w:val="006F0405"/>
    <w:rsid w:val="006F0624"/>
    <w:rsid w:val="006F0A2E"/>
    <w:rsid w:val="006F0B22"/>
    <w:rsid w:val="006F0B6E"/>
    <w:rsid w:val="006F0B7B"/>
    <w:rsid w:val="006F0C3B"/>
    <w:rsid w:val="006F1106"/>
    <w:rsid w:val="006F1748"/>
    <w:rsid w:val="006F18ED"/>
    <w:rsid w:val="006F1A64"/>
    <w:rsid w:val="006F1DA9"/>
    <w:rsid w:val="006F26EC"/>
    <w:rsid w:val="006F299F"/>
    <w:rsid w:val="006F3135"/>
    <w:rsid w:val="006F39CB"/>
    <w:rsid w:val="006F3A34"/>
    <w:rsid w:val="006F3EAE"/>
    <w:rsid w:val="006F44F5"/>
    <w:rsid w:val="006F4638"/>
    <w:rsid w:val="006F48AD"/>
    <w:rsid w:val="006F4FA3"/>
    <w:rsid w:val="006F558F"/>
    <w:rsid w:val="006F6CD9"/>
    <w:rsid w:val="006F6E2A"/>
    <w:rsid w:val="006F7215"/>
    <w:rsid w:val="006F75BB"/>
    <w:rsid w:val="006F76A6"/>
    <w:rsid w:val="006F77AD"/>
    <w:rsid w:val="0070047B"/>
    <w:rsid w:val="00700DED"/>
    <w:rsid w:val="00702821"/>
    <w:rsid w:val="0070286D"/>
    <w:rsid w:val="007039AA"/>
    <w:rsid w:val="00703DF7"/>
    <w:rsid w:val="00704217"/>
    <w:rsid w:val="00704258"/>
    <w:rsid w:val="00704281"/>
    <w:rsid w:val="007045D6"/>
    <w:rsid w:val="007047F5"/>
    <w:rsid w:val="00704C08"/>
    <w:rsid w:val="00704C42"/>
    <w:rsid w:val="007051BA"/>
    <w:rsid w:val="007054FE"/>
    <w:rsid w:val="00705969"/>
    <w:rsid w:val="00705C2D"/>
    <w:rsid w:val="00705C85"/>
    <w:rsid w:val="007070DC"/>
    <w:rsid w:val="00707230"/>
    <w:rsid w:val="007079D2"/>
    <w:rsid w:val="007100D7"/>
    <w:rsid w:val="0071015C"/>
    <w:rsid w:val="0071039B"/>
    <w:rsid w:val="00710909"/>
    <w:rsid w:val="007109E1"/>
    <w:rsid w:val="00710E5D"/>
    <w:rsid w:val="00710E75"/>
    <w:rsid w:val="00710F92"/>
    <w:rsid w:val="00711305"/>
    <w:rsid w:val="00711709"/>
    <w:rsid w:val="00712320"/>
    <w:rsid w:val="007127B4"/>
    <w:rsid w:val="00712D6D"/>
    <w:rsid w:val="007132E3"/>
    <w:rsid w:val="007132FE"/>
    <w:rsid w:val="00713894"/>
    <w:rsid w:val="00713C71"/>
    <w:rsid w:val="00713EEE"/>
    <w:rsid w:val="007144BB"/>
    <w:rsid w:val="00714A14"/>
    <w:rsid w:val="00714CC5"/>
    <w:rsid w:val="00714E7A"/>
    <w:rsid w:val="00714EC4"/>
    <w:rsid w:val="00715009"/>
    <w:rsid w:val="00715253"/>
    <w:rsid w:val="00715896"/>
    <w:rsid w:val="00716151"/>
    <w:rsid w:val="00716295"/>
    <w:rsid w:val="00716903"/>
    <w:rsid w:val="00717654"/>
    <w:rsid w:val="00717E7C"/>
    <w:rsid w:val="00717F46"/>
    <w:rsid w:val="00717F74"/>
    <w:rsid w:val="007203B0"/>
    <w:rsid w:val="0072099C"/>
    <w:rsid w:val="00720A23"/>
    <w:rsid w:val="00721876"/>
    <w:rsid w:val="00721ABC"/>
    <w:rsid w:val="00721ABD"/>
    <w:rsid w:val="00721C4F"/>
    <w:rsid w:val="007220C7"/>
    <w:rsid w:val="007221D3"/>
    <w:rsid w:val="00722797"/>
    <w:rsid w:val="0072341F"/>
    <w:rsid w:val="00723697"/>
    <w:rsid w:val="007237A0"/>
    <w:rsid w:val="00723D4A"/>
    <w:rsid w:val="0072469E"/>
    <w:rsid w:val="00724802"/>
    <w:rsid w:val="007248CE"/>
    <w:rsid w:val="00725BCF"/>
    <w:rsid w:val="00725D07"/>
    <w:rsid w:val="00725DBB"/>
    <w:rsid w:val="0072605A"/>
    <w:rsid w:val="007269E4"/>
    <w:rsid w:val="00726DF1"/>
    <w:rsid w:val="00727692"/>
    <w:rsid w:val="00730674"/>
    <w:rsid w:val="00730C3D"/>
    <w:rsid w:val="00730CCE"/>
    <w:rsid w:val="007311FC"/>
    <w:rsid w:val="00731252"/>
    <w:rsid w:val="00731638"/>
    <w:rsid w:val="007322F6"/>
    <w:rsid w:val="00732B33"/>
    <w:rsid w:val="0073392E"/>
    <w:rsid w:val="00733E79"/>
    <w:rsid w:val="0073409A"/>
    <w:rsid w:val="00734F91"/>
    <w:rsid w:val="007350BC"/>
    <w:rsid w:val="00735138"/>
    <w:rsid w:val="00735221"/>
    <w:rsid w:val="0073564F"/>
    <w:rsid w:val="00735DD3"/>
    <w:rsid w:val="00735ED5"/>
    <w:rsid w:val="00736073"/>
    <w:rsid w:val="0073655A"/>
    <w:rsid w:val="00736B1C"/>
    <w:rsid w:val="00736F17"/>
    <w:rsid w:val="00737058"/>
    <w:rsid w:val="007370B4"/>
    <w:rsid w:val="00737504"/>
    <w:rsid w:val="00737D04"/>
    <w:rsid w:val="00737F4F"/>
    <w:rsid w:val="00737F52"/>
    <w:rsid w:val="0074051E"/>
    <w:rsid w:val="007408CD"/>
    <w:rsid w:val="00740F1A"/>
    <w:rsid w:val="007431EF"/>
    <w:rsid w:val="00743F9D"/>
    <w:rsid w:val="007444B8"/>
    <w:rsid w:val="0074460D"/>
    <w:rsid w:val="00744750"/>
    <w:rsid w:val="00744A68"/>
    <w:rsid w:val="00745089"/>
    <w:rsid w:val="00745A4C"/>
    <w:rsid w:val="00745B04"/>
    <w:rsid w:val="00745B15"/>
    <w:rsid w:val="00746783"/>
    <w:rsid w:val="00746F1A"/>
    <w:rsid w:val="007470F8"/>
    <w:rsid w:val="00747DE9"/>
    <w:rsid w:val="007500A5"/>
    <w:rsid w:val="007503DE"/>
    <w:rsid w:val="00750607"/>
    <w:rsid w:val="007512EA"/>
    <w:rsid w:val="007521FA"/>
    <w:rsid w:val="00752B16"/>
    <w:rsid w:val="00752E32"/>
    <w:rsid w:val="0075300E"/>
    <w:rsid w:val="00753474"/>
    <w:rsid w:val="00753835"/>
    <w:rsid w:val="00753F25"/>
    <w:rsid w:val="0075421A"/>
    <w:rsid w:val="00754610"/>
    <w:rsid w:val="00754904"/>
    <w:rsid w:val="00754EDC"/>
    <w:rsid w:val="007552DA"/>
    <w:rsid w:val="00755445"/>
    <w:rsid w:val="007562FF"/>
    <w:rsid w:val="007564DB"/>
    <w:rsid w:val="007564EF"/>
    <w:rsid w:val="00756554"/>
    <w:rsid w:val="00756579"/>
    <w:rsid w:val="00756ED8"/>
    <w:rsid w:val="007573F7"/>
    <w:rsid w:val="007576BD"/>
    <w:rsid w:val="00757B2F"/>
    <w:rsid w:val="007600B3"/>
    <w:rsid w:val="0076068A"/>
    <w:rsid w:val="007619F4"/>
    <w:rsid w:val="00762689"/>
    <w:rsid w:val="00762DC8"/>
    <w:rsid w:val="0076472D"/>
    <w:rsid w:val="00764996"/>
    <w:rsid w:val="00764BD7"/>
    <w:rsid w:val="0076593F"/>
    <w:rsid w:val="00765F47"/>
    <w:rsid w:val="00766062"/>
    <w:rsid w:val="00770270"/>
    <w:rsid w:val="007705C4"/>
    <w:rsid w:val="00770B6E"/>
    <w:rsid w:val="00770D56"/>
    <w:rsid w:val="00770DDD"/>
    <w:rsid w:val="00770E25"/>
    <w:rsid w:val="00771B2E"/>
    <w:rsid w:val="00771DED"/>
    <w:rsid w:val="0077250A"/>
    <w:rsid w:val="00772604"/>
    <w:rsid w:val="00772E02"/>
    <w:rsid w:val="00773FCB"/>
    <w:rsid w:val="00774054"/>
    <w:rsid w:val="007749A1"/>
    <w:rsid w:val="00774CD5"/>
    <w:rsid w:val="007751B3"/>
    <w:rsid w:val="0077580F"/>
    <w:rsid w:val="0077601B"/>
    <w:rsid w:val="00776FEC"/>
    <w:rsid w:val="00777994"/>
    <w:rsid w:val="00777ED4"/>
    <w:rsid w:val="00777FD3"/>
    <w:rsid w:val="007807D6"/>
    <w:rsid w:val="00780ABD"/>
    <w:rsid w:val="0078145A"/>
    <w:rsid w:val="007815B2"/>
    <w:rsid w:val="00781667"/>
    <w:rsid w:val="00781976"/>
    <w:rsid w:val="00781C8F"/>
    <w:rsid w:val="00781EFD"/>
    <w:rsid w:val="00782176"/>
    <w:rsid w:val="0078257A"/>
    <w:rsid w:val="007825DC"/>
    <w:rsid w:val="00782C4D"/>
    <w:rsid w:val="00782D48"/>
    <w:rsid w:val="00782E04"/>
    <w:rsid w:val="00782EE9"/>
    <w:rsid w:val="0078339F"/>
    <w:rsid w:val="00783469"/>
    <w:rsid w:val="00783795"/>
    <w:rsid w:val="00783A32"/>
    <w:rsid w:val="00783A7E"/>
    <w:rsid w:val="00783C38"/>
    <w:rsid w:val="00784012"/>
    <w:rsid w:val="0078454F"/>
    <w:rsid w:val="00784EE9"/>
    <w:rsid w:val="00785017"/>
    <w:rsid w:val="0078512F"/>
    <w:rsid w:val="007860BF"/>
    <w:rsid w:val="00786301"/>
    <w:rsid w:val="00786C5C"/>
    <w:rsid w:val="007875A5"/>
    <w:rsid w:val="0078766C"/>
    <w:rsid w:val="00787E95"/>
    <w:rsid w:val="00790468"/>
    <w:rsid w:val="007905CA"/>
    <w:rsid w:val="0079094F"/>
    <w:rsid w:val="007920E9"/>
    <w:rsid w:val="0079234C"/>
    <w:rsid w:val="00792BF6"/>
    <w:rsid w:val="007936F7"/>
    <w:rsid w:val="0079395F"/>
    <w:rsid w:val="007942D0"/>
    <w:rsid w:val="0079445D"/>
    <w:rsid w:val="0079487F"/>
    <w:rsid w:val="00794F1C"/>
    <w:rsid w:val="00795E72"/>
    <w:rsid w:val="00796130"/>
    <w:rsid w:val="0079630D"/>
    <w:rsid w:val="00796F8C"/>
    <w:rsid w:val="007970B0"/>
    <w:rsid w:val="00797318"/>
    <w:rsid w:val="00797A56"/>
    <w:rsid w:val="007A03BD"/>
    <w:rsid w:val="007A0404"/>
    <w:rsid w:val="007A051A"/>
    <w:rsid w:val="007A06A8"/>
    <w:rsid w:val="007A088F"/>
    <w:rsid w:val="007A09C5"/>
    <w:rsid w:val="007A09D0"/>
    <w:rsid w:val="007A0CC9"/>
    <w:rsid w:val="007A112E"/>
    <w:rsid w:val="007A124D"/>
    <w:rsid w:val="007A1584"/>
    <w:rsid w:val="007A1DF7"/>
    <w:rsid w:val="007A24C1"/>
    <w:rsid w:val="007A25DD"/>
    <w:rsid w:val="007A2A70"/>
    <w:rsid w:val="007A3C65"/>
    <w:rsid w:val="007A4322"/>
    <w:rsid w:val="007A4502"/>
    <w:rsid w:val="007A4823"/>
    <w:rsid w:val="007A4A9A"/>
    <w:rsid w:val="007A4B82"/>
    <w:rsid w:val="007A5380"/>
    <w:rsid w:val="007A54FF"/>
    <w:rsid w:val="007A5C43"/>
    <w:rsid w:val="007A6D21"/>
    <w:rsid w:val="007A7453"/>
    <w:rsid w:val="007A74D3"/>
    <w:rsid w:val="007A778F"/>
    <w:rsid w:val="007A7C1A"/>
    <w:rsid w:val="007A7C71"/>
    <w:rsid w:val="007B026E"/>
    <w:rsid w:val="007B03EB"/>
    <w:rsid w:val="007B0447"/>
    <w:rsid w:val="007B07E1"/>
    <w:rsid w:val="007B1506"/>
    <w:rsid w:val="007B198F"/>
    <w:rsid w:val="007B1B1A"/>
    <w:rsid w:val="007B1D3B"/>
    <w:rsid w:val="007B1F89"/>
    <w:rsid w:val="007B259F"/>
    <w:rsid w:val="007B2820"/>
    <w:rsid w:val="007B29A9"/>
    <w:rsid w:val="007B3FCE"/>
    <w:rsid w:val="007B3FD4"/>
    <w:rsid w:val="007B4331"/>
    <w:rsid w:val="007B446F"/>
    <w:rsid w:val="007B4697"/>
    <w:rsid w:val="007B4AB9"/>
    <w:rsid w:val="007B4D30"/>
    <w:rsid w:val="007B4FA6"/>
    <w:rsid w:val="007B5097"/>
    <w:rsid w:val="007B5E59"/>
    <w:rsid w:val="007B6761"/>
    <w:rsid w:val="007B6A4A"/>
    <w:rsid w:val="007B718C"/>
    <w:rsid w:val="007B7974"/>
    <w:rsid w:val="007C076B"/>
    <w:rsid w:val="007C08A7"/>
    <w:rsid w:val="007C0A17"/>
    <w:rsid w:val="007C0FD3"/>
    <w:rsid w:val="007C1634"/>
    <w:rsid w:val="007C1EB2"/>
    <w:rsid w:val="007C2891"/>
    <w:rsid w:val="007C29A2"/>
    <w:rsid w:val="007C3415"/>
    <w:rsid w:val="007C392B"/>
    <w:rsid w:val="007C3AA9"/>
    <w:rsid w:val="007C3D9D"/>
    <w:rsid w:val="007C4170"/>
    <w:rsid w:val="007C468F"/>
    <w:rsid w:val="007C4D2C"/>
    <w:rsid w:val="007C564F"/>
    <w:rsid w:val="007C594B"/>
    <w:rsid w:val="007C711E"/>
    <w:rsid w:val="007C714E"/>
    <w:rsid w:val="007C77B5"/>
    <w:rsid w:val="007C7C83"/>
    <w:rsid w:val="007C7CD2"/>
    <w:rsid w:val="007C7DCD"/>
    <w:rsid w:val="007D00D8"/>
    <w:rsid w:val="007D0C8D"/>
    <w:rsid w:val="007D0D91"/>
    <w:rsid w:val="007D224B"/>
    <w:rsid w:val="007D259E"/>
    <w:rsid w:val="007D310F"/>
    <w:rsid w:val="007D317B"/>
    <w:rsid w:val="007D386A"/>
    <w:rsid w:val="007D442E"/>
    <w:rsid w:val="007D4F2C"/>
    <w:rsid w:val="007D51E0"/>
    <w:rsid w:val="007D597C"/>
    <w:rsid w:val="007D5B62"/>
    <w:rsid w:val="007D5C4D"/>
    <w:rsid w:val="007D5E4B"/>
    <w:rsid w:val="007D620B"/>
    <w:rsid w:val="007D6FF6"/>
    <w:rsid w:val="007D7313"/>
    <w:rsid w:val="007E0897"/>
    <w:rsid w:val="007E0B1D"/>
    <w:rsid w:val="007E0B4F"/>
    <w:rsid w:val="007E0C4D"/>
    <w:rsid w:val="007E0D60"/>
    <w:rsid w:val="007E1834"/>
    <w:rsid w:val="007E19B6"/>
    <w:rsid w:val="007E2600"/>
    <w:rsid w:val="007E2C09"/>
    <w:rsid w:val="007E2ECE"/>
    <w:rsid w:val="007E3493"/>
    <w:rsid w:val="007E38A7"/>
    <w:rsid w:val="007E3927"/>
    <w:rsid w:val="007E3FA0"/>
    <w:rsid w:val="007E4072"/>
    <w:rsid w:val="007E45BF"/>
    <w:rsid w:val="007E47CB"/>
    <w:rsid w:val="007E4F73"/>
    <w:rsid w:val="007E506C"/>
    <w:rsid w:val="007E5549"/>
    <w:rsid w:val="007E554B"/>
    <w:rsid w:val="007E5F3A"/>
    <w:rsid w:val="007E6469"/>
    <w:rsid w:val="007E655E"/>
    <w:rsid w:val="007E6712"/>
    <w:rsid w:val="007E6C7A"/>
    <w:rsid w:val="007E76EC"/>
    <w:rsid w:val="007E7F77"/>
    <w:rsid w:val="007F043B"/>
    <w:rsid w:val="007F07BC"/>
    <w:rsid w:val="007F0974"/>
    <w:rsid w:val="007F16D6"/>
    <w:rsid w:val="007F1BBF"/>
    <w:rsid w:val="007F2093"/>
    <w:rsid w:val="007F26F0"/>
    <w:rsid w:val="007F2B51"/>
    <w:rsid w:val="007F2EAE"/>
    <w:rsid w:val="007F2ED3"/>
    <w:rsid w:val="007F34F8"/>
    <w:rsid w:val="007F3B7E"/>
    <w:rsid w:val="007F3DC2"/>
    <w:rsid w:val="007F3E7D"/>
    <w:rsid w:val="007F4A26"/>
    <w:rsid w:val="007F4C75"/>
    <w:rsid w:val="007F5389"/>
    <w:rsid w:val="007F54C7"/>
    <w:rsid w:val="007F564A"/>
    <w:rsid w:val="007F5AB9"/>
    <w:rsid w:val="007F6172"/>
    <w:rsid w:val="007F689C"/>
    <w:rsid w:val="007F6DDC"/>
    <w:rsid w:val="007F6E89"/>
    <w:rsid w:val="007F76A5"/>
    <w:rsid w:val="007F7FF6"/>
    <w:rsid w:val="00800A54"/>
    <w:rsid w:val="00800B02"/>
    <w:rsid w:val="00800D91"/>
    <w:rsid w:val="00801127"/>
    <w:rsid w:val="008019A7"/>
    <w:rsid w:val="00801D3F"/>
    <w:rsid w:val="00801DA8"/>
    <w:rsid w:val="00801FBE"/>
    <w:rsid w:val="00802561"/>
    <w:rsid w:val="0080355B"/>
    <w:rsid w:val="008040B8"/>
    <w:rsid w:val="0080547A"/>
    <w:rsid w:val="00805E07"/>
    <w:rsid w:val="00805F7D"/>
    <w:rsid w:val="0080698A"/>
    <w:rsid w:val="00806D17"/>
    <w:rsid w:val="00807CF7"/>
    <w:rsid w:val="00807DCE"/>
    <w:rsid w:val="00810C46"/>
    <w:rsid w:val="00810DEF"/>
    <w:rsid w:val="0081110E"/>
    <w:rsid w:val="00811118"/>
    <w:rsid w:val="008127A6"/>
    <w:rsid w:val="00813781"/>
    <w:rsid w:val="00813C63"/>
    <w:rsid w:val="00813D25"/>
    <w:rsid w:val="00813D9D"/>
    <w:rsid w:val="008141CC"/>
    <w:rsid w:val="00814891"/>
    <w:rsid w:val="00815267"/>
    <w:rsid w:val="0081535E"/>
    <w:rsid w:val="0081603C"/>
    <w:rsid w:val="00816B8E"/>
    <w:rsid w:val="00817294"/>
    <w:rsid w:val="00817299"/>
    <w:rsid w:val="008172A1"/>
    <w:rsid w:val="00817387"/>
    <w:rsid w:val="0081765B"/>
    <w:rsid w:val="00817794"/>
    <w:rsid w:val="00817FB1"/>
    <w:rsid w:val="008202F9"/>
    <w:rsid w:val="008207A8"/>
    <w:rsid w:val="00820B73"/>
    <w:rsid w:val="00820EAD"/>
    <w:rsid w:val="00820F3C"/>
    <w:rsid w:val="00820FC8"/>
    <w:rsid w:val="00821991"/>
    <w:rsid w:val="008224E8"/>
    <w:rsid w:val="008234CD"/>
    <w:rsid w:val="0082395E"/>
    <w:rsid w:val="00823ACA"/>
    <w:rsid w:val="00824730"/>
    <w:rsid w:val="00824B7B"/>
    <w:rsid w:val="00824B89"/>
    <w:rsid w:val="00824BD7"/>
    <w:rsid w:val="00824C68"/>
    <w:rsid w:val="00824DC0"/>
    <w:rsid w:val="00824E35"/>
    <w:rsid w:val="00825020"/>
    <w:rsid w:val="00825137"/>
    <w:rsid w:val="008255FB"/>
    <w:rsid w:val="008257E9"/>
    <w:rsid w:val="0082588C"/>
    <w:rsid w:val="008265C8"/>
    <w:rsid w:val="00826DE3"/>
    <w:rsid w:val="00827FDB"/>
    <w:rsid w:val="008301DB"/>
    <w:rsid w:val="008301F0"/>
    <w:rsid w:val="00830A97"/>
    <w:rsid w:val="00830B0D"/>
    <w:rsid w:val="00830BC7"/>
    <w:rsid w:val="00830CBC"/>
    <w:rsid w:val="008311B7"/>
    <w:rsid w:val="0083188B"/>
    <w:rsid w:val="00831908"/>
    <w:rsid w:val="00831B69"/>
    <w:rsid w:val="00831DF2"/>
    <w:rsid w:val="008324F5"/>
    <w:rsid w:val="0083270A"/>
    <w:rsid w:val="00832A86"/>
    <w:rsid w:val="008335DC"/>
    <w:rsid w:val="00833BD9"/>
    <w:rsid w:val="00833DDC"/>
    <w:rsid w:val="00833FF1"/>
    <w:rsid w:val="008345B8"/>
    <w:rsid w:val="008350D3"/>
    <w:rsid w:val="0083574E"/>
    <w:rsid w:val="0083616E"/>
    <w:rsid w:val="00836617"/>
    <w:rsid w:val="00836865"/>
    <w:rsid w:val="008373FA"/>
    <w:rsid w:val="008374B9"/>
    <w:rsid w:val="008377AE"/>
    <w:rsid w:val="00837A93"/>
    <w:rsid w:val="00837F0D"/>
    <w:rsid w:val="008402B2"/>
    <w:rsid w:val="0084044D"/>
    <w:rsid w:val="00840C11"/>
    <w:rsid w:val="008410A3"/>
    <w:rsid w:val="00841682"/>
    <w:rsid w:val="00841764"/>
    <w:rsid w:val="008419F5"/>
    <w:rsid w:val="00841E1B"/>
    <w:rsid w:val="00841FAD"/>
    <w:rsid w:val="0084249E"/>
    <w:rsid w:val="008425A6"/>
    <w:rsid w:val="0084262C"/>
    <w:rsid w:val="00842CAE"/>
    <w:rsid w:val="008432A1"/>
    <w:rsid w:val="00843401"/>
    <w:rsid w:val="00843887"/>
    <w:rsid w:val="00843949"/>
    <w:rsid w:val="00845A2B"/>
    <w:rsid w:val="00845AD7"/>
    <w:rsid w:val="00845BBC"/>
    <w:rsid w:val="00845C17"/>
    <w:rsid w:val="008463B0"/>
    <w:rsid w:val="008466BD"/>
    <w:rsid w:val="0084687F"/>
    <w:rsid w:val="008471B9"/>
    <w:rsid w:val="008472B2"/>
    <w:rsid w:val="00847845"/>
    <w:rsid w:val="00847BC6"/>
    <w:rsid w:val="00850118"/>
    <w:rsid w:val="008505AA"/>
    <w:rsid w:val="00850B63"/>
    <w:rsid w:val="00851CC0"/>
    <w:rsid w:val="00851FB3"/>
    <w:rsid w:val="0085216D"/>
    <w:rsid w:val="00852B1A"/>
    <w:rsid w:val="00852CFA"/>
    <w:rsid w:val="00852E27"/>
    <w:rsid w:val="00853934"/>
    <w:rsid w:val="00854A0A"/>
    <w:rsid w:val="00854CB7"/>
    <w:rsid w:val="00854F53"/>
    <w:rsid w:val="008550E3"/>
    <w:rsid w:val="00855422"/>
    <w:rsid w:val="00856000"/>
    <w:rsid w:val="00856386"/>
    <w:rsid w:val="00856A99"/>
    <w:rsid w:val="00856DE3"/>
    <w:rsid w:val="0085733E"/>
    <w:rsid w:val="00857344"/>
    <w:rsid w:val="0085756F"/>
    <w:rsid w:val="00857835"/>
    <w:rsid w:val="00857FED"/>
    <w:rsid w:val="00860420"/>
    <w:rsid w:val="008604B5"/>
    <w:rsid w:val="00860BC0"/>
    <w:rsid w:val="00860BF3"/>
    <w:rsid w:val="00860CC8"/>
    <w:rsid w:val="00860DED"/>
    <w:rsid w:val="008611CD"/>
    <w:rsid w:val="008612A4"/>
    <w:rsid w:val="00861608"/>
    <w:rsid w:val="00861877"/>
    <w:rsid w:val="00861A88"/>
    <w:rsid w:val="00861D72"/>
    <w:rsid w:val="00862091"/>
    <w:rsid w:val="00862237"/>
    <w:rsid w:val="00862886"/>
    <w:rsid w:val="00862CA5"/>
    <w:rsid w:val="00862D8A"/>
    <w:rsid w:val="00862DC3"/>
    <w:rsid w:val="00863967"/>
    <w:rsid w:val="00863B0D"/>
    <w:rsid w:val="00863B57"/>
    <w:rsid w:val="00863D69"/>
    <w:rsid w:val="00864475"/>
    <w:rsid w:val="00864693"/>
    <w:rsid w:val="00864932"/>
    <w:rsid w:val="00864AAE"/>
    <w:rsid w:val="00864AE7"/>
    <w:rsid w:val="00864C18"/>
    <w:rsid w:val="00864D7D"/>
    <w:rsid w:val="00864E8E"/>
    <w:rsid w:val="0086518E"/>
    <w:rsid w:val="008655DC"/>
    <w:rsid w:val="00865888"/>
    <w:rsid w:val="00865A67"/>
    <w:rsid w:val="00865BC4"/>
    <w:rsid w:val="00865CEA"/>
    <w:rsid w:val="00865D45"/>
    <w:rsid w:val="00865FE4"/>
    <w:rsid w:val="00865FF3"/>
    <w:rsid w:val="00866204"/>
    <w:rsid w:val="00866897"/>
    <w:rsid w:val="00866A0E"/>
    <w:rsid w:val="00866F74"/>
    <w:rsid w:val="00867314"/>
    <w:rsid w:val="008675B0"/>
    <w:rsid w:val="00867A8B"/>
    <w:rsid w:val="00867DE6"/>
    <w:rsid w:val="00867E37"/>
    <w:rsid w:val="008706A6"/>
    <w:rsid w:val="00870D00"/>
    <w:rsid w:val="0087160C"/>
    <w:rsid w:val="00871B29"/>
    <w:rsid w:val="00871C39"/>
    <w:rsid w:val="00871FF8"/>
    <w:rsid w:val="00872613"/>
    <w:rsid w:val="00872922"/>
    <w:rsid w:val="00872BF7"/>
    <w:rsid w:val="00873440"/>
    <w:rsid w:val="00873BFD"/>
    <w:rsid w:val="008742B0"/>
    <w:rsid w:val="00874ADA"/>
    <w:rsid w:val="00874CA4"/>
    <w:rsid w:val="00874CE7"/>
    <w:rsid w:val="008750F6"/>
    <w:rsid w:val="00875519"/>
    <w:rsid w:val="0087587E"/>
    <w:rsid w:val="008758E4"/>
    <w:rsid w:val="00876000"/>
    <w:rsid w:val="00876131"/>
    <w:rsid w:val="008763AC"/>
    <w:rsid w:val="00876884"/>
    <w:rsid w:val="00876BB2"/>
    <w:rsid w:val="00876EB1"/>
    <w:rsid w:val="008777B8"/>
    <w:rsid w:val="00877C36"/>
    <w:rsid w:val="0088021C"/>
    <w:rsid w:val="0088112F"/>
    <w:rsid w:val="00881388"/>
    <w:rsid w:val="00881663"/>
    <w:rsid w:val="00881BC1"/>
    <w:rsid w:val="00881BE6"/>
    <w:rsid w:val="00881DE3"/>
    <w:rsid w:val="00883167"/>
    <w:rsid w:val="008832E8"/>
    <w:rsid w:val="008834FA"/>
    <w:rsid w:val="00883C94"/>
    <w:rsid w:val="008847E8"/>
    <w:rsid w:val="00885471"/>
    <w:rsid w:val="008856C8"/>
    <w:rsid w:val="008857D5"/>
    <w:rsid w:val="008858D4"/>
    <w:rsid w:val="0088591D"/>
    <w:rsid w:val="00885D02"/>
    <w:rsid w:val="0088607A"/>
    <w:rsid w:val="00886AEE"/>
    <w:rsid w:val="00887341"/>
    <w:rsid w:val="008877C2"/>
    <w:rsid w:val="00887B42"/>
    <w:rsid w:val="00890743"/>
    <w:rsid w:val="008907E2"/>
    <w:rsid w:val="008909C1"/>
    <w:rsid w:val="00890B62"/>
    <w:rsid w:val="00890CD1"/>
    <w:rsid w:val="00890F95"/>
    <w:rsid w:val="0089173F"/>
    <w:rsid w:val="008919AE"/>
    <w:rsid w:val="00891BAB"/>
    <w:rsid w:val="00891E42"/>
    <w:rsid w:val="0089283D"/>
    <w:rsid w:val="008928A1"/>
    <w:rsid w:val="00892AE2"/>
    <w:rsid w:val="008931CF"/>
    <w:rsid w:val="00893468"/>
    <w:rsid w:val="008934DD"/>
    <w:rsid w:val="00893669"/>
    <w:rsid w:val="008937B1"/>
    <w:rsid w:val="008939F2"/>
    <w:rsid w:val="00894241"/>
    <w:rsid w:val="00894CA0"/>
    <w:rsid w:val="00895111"/>
    <w:rsid w:val="00895235"/>
    <w:rsid w:val="0089523B"/>
    <w:rsid w:val="008956BA"/>
    <w:rsid w:val="00895708"/>
    <w:rsid w:val="00896407"/>
    <w:rsid w:val="00896781"/>
    <w:rsid w:val="00896826"/>
    <w:rsid w:val="00896D37"/>
    <w:rsid w:val="0089776E"/>
    <w:rsid w:val="008A0061"/>
    <w:rsid w:val="008A00B5"/>
    <w:rsid w:val="008A00DC"/>
    <w:rsid w:val="008A05C9"/>
    <w:rsid w:val="008A10D8"/>
    <w:rsid w:val="008A1780"/>
    <w:rsid w:val="008A193C"/>
    <w:rsid w:val="008A1D86"/>
    <w:rsid w:val="008A1D91"/>
    <w:rsid w:val="008A2717"/>
    <w:rsid w:val="008A27D6"/>
    <w:rsid w:val="008A27E8"/>
    <w:rsid w:val="008A28FB"/>
    <w:rsid w:val="008A2B69"/>
    <w:rsid w:val="008A308B"/>
    <w:rsid w:val="008A31B7"/>
    <w:rsid w:val="008A367B"/>
    <w:rsid w:val="008A3719"/>
    <w:rsid w:val="008A4264"/>
    <w:rsid w:val="008A4699"/>
    <w:rsid w:val="008A493B"/>
    <w:rsid w:val="008A4F8D"/>
    <w:rsid w:val="008A5878"/>
    <w:rsid w:val="008A5CD5"/>
    <w:rsid w:val="008A5D18"/>
    <w:rsid w:val="008A6225"/>
    <w:rsid w:val="008A63C5"/>
    <w:rsid w:val="008A6770"/>
    <w:rsid w:val="008A6BBB"/>
    <w:rsid w:val="008A6CE0"/>
    <w:rsid w:val="008A75B2"/>
    <w:rsid w:val="008A75D8"/>
    <w:rsid w:val="008A7A40"/>
    <w:rsid w:val="008A7FAF"/>
    <w:rsid w:val="008B07BC"/>
    <w:rsid w:val="008B1667"/>
    <w:rsid w:val="008B191B"/>
    <w:rsid w:val="008B2168"/>
    <w:rsid w:val="008B2475"/>
    <w:rsid w:val="008B247C"/>
    <w:rsid w:val="008B25A4"/>
    <w:rsid w:val="008B272B"/>
    <w:rsid w:val="008B2A40"/>
    <w:rsid w:val="008B2B42"/>
    <w:rsid w:val="008B2D6E"/>
    <w:rsid w:val="008B2F29"/>
    <w:rsid w:val="008B3892"/>
    <w:rsid w:val="008B4106"/>
    <w:rsid w:val="008B4693"/>
    <w:rsid w:val="008B49B5"/>
    <w:rsid w:val="008B4B11"/>
    <w:rsid w:val="008B4C3C"/>
    <w:rsid w:val="008B5978"/>
    <w:rsid w:val="008B5BAF"/>
    <w:rsid w:val="008B6CB6"/>
    <w:rsid w:val="008B7769"/>
    <w:rsid w:val="008B7CDC"/>
    <w:rsid w:val="008C000F"/>
    <w:rsid w:val="008C0071"/>
    <w:rsid w:val="008C0219"/>
    <w:rsid w:val="008C049E"/>
    <w:rsid w:val="008C082D"/>
    <w:rsid w:val="008C0EDC"/>
    <w:rsid w:val="008C10DD"/>
    <w:rsid w:val="008C133F"/>
    <w:rsid w:val="008C2163"/>
    <w:rsid w:val="008C2397"/>
    <w:rsid w:val="008C3233"/>
    <w:rsid w:val="008C32E1"/>
    <w:rsid w:val="008C3D01"/>
    <w:rsid w:val="008C43A3"/>
    <w:rsid w:val="008C44D6"/>
    <w:rsid w:val="008C45D9"/>
    <w:rsid w:val="008C4A4F"/>
    <w:rsid w:val="008C4CE5"/>
    <w:rsid w:val="008C4DCE"/>
    <w:rsid w:val="008C5284"/>
    <w:rsid w:val="008C55D9"/>
    <w:rsid w:val="008C5C05"/>
    <w:rsid w:val="008C5D4C"/>
    <w:rsid w:val="008C6A91"/>
    <w:rsid w:val="008C7320"/>
    <w:rsid w:val="008C74E6"/>
    <w:rsid w:val="008C77BC"/>
    <w:rsid w:val="008C7EE6"/>
    <w:rsid w:val="008C7F74"/>
    <w:rsid w:val="008D03DE"/>
    <w:rsid w:val="008D0DA8"/>
    <w:rsid w:val="008D0E65"/>
    <w:rsid w:val="008D10CE"/>
    <w:rsid w:val="008D1440"/>
    <w:rsid w:val="008D177E"/>
    <w:rsid w:val="008D1F8D"/>
    <w:rsid w:val="008D2078"/>
    <w:rsid w:val="008D2084"/>
    <w:rsid w:val="008D20D1"/>
    <w:rsid w:val="008D2FD8"/>
    <w:rsid w:val="008D3794"/>
    <w:rsid w:val="008D3948"/>
    <w:rsid w:val="008D3A01"/>
    <w:rsid w:val="008D3C1D"/>
    <w:rsid w:val="008D3D43"/>
    <w:rsid w:val="008D3E40"/>
    <w:rsid w:val="008D3E42"/>
    <w:rsid w:val="008D4154"/>
    <w:rsid w:val="008D43CF"/>
    <w:rsid w:val="008D443D"/>
    <w:rsid w:val="008D45E0"/>
    <w:rsid w:val="008D460D"/>
    <w:rsid w:val="008D49B0"/>
    <w:rsid w:val="008D4B33"/>
    <w:rsid w:val="008D5272"/>
    <w:rsid w:val="008D5424"/>
    <w:rsid w:val="008D54A6"/>
    <w:rsid w:val="008D56EB"/>
    <w:rsid w:val="008D5D0E"/>
    <w:rsid w:val="008D72B4"/>
    <w:rsid w:val="008D73E9"/>
    <w:rsid w:val="008D7683"/>
    <w:rsid w:val="008E0083"/>
    <w:rsid w:val="008E08D7"/>
    <w:rsid w:val="008E0B54"/>
    <w:rsid w:val="008E0E76"/>
    <w:rsid w:val="008E1149"/>
    <w:rsid w:val="008E18ED"/>
    <w:rsid w:val="008E22E2"/>
    <w:rsid w:val="008E2CA7"/>
    <w:rsid w:val="008E2F7E"/>
    <w:rsid w:val="008E37FE"/>
    <w:rsid w:val="008E382F"/>
    <w:rsid w:val="008E3CE5"/>
    <w:rsid w:val="008E3DA9"/>
    <w:rsid w:val="008E3F18"/>
    <w:rsid w:val="008E4271"/>
    <w:rsid w:val="008E44D1"/>
    <w:rsid w:val="008E4E0C"/>
    <w:rsid w:val="008E6B0C"/>
    <w:rsid w:val="008E785C"/>
    <w:rsid w:val="008F0824"/>
    <w:rsid w:val="008F139C"/>
    <w:rsid w:val="008F149F"/>
    <w:rsid w:val="008F1509"/>
    <w:rsid w:val="008F158F"/>
    <w:rsid w:val="008F183A"/>
    <w:rsid w:val="008F188A"/>
    <w:rsid w:val="008F1FCC"/>
    <w:rsid w:val="008F2EFC"/>
    <w:rsid w:val="008F3421"/>
    <w:rsid w:val="008F3537"/>
    <w:rsid w:val="008F3862"/>
    <w:rsid w:val="008F3B88"/>
    <w:rsid w:val="008F3BAF"/>
    <w:rsid w:val="008F3D5A"/>
    <w:rsid w:val="008F4608"/>
    <w:rsid w:val="008F4D13"/>
    <w:rsid w:val="008F585B"/>
    <w:rsid w:val="008F5A4D"/>
    <w:rsid w:val="008F6B0D"/>
    <w:rsid w:val="008F702D"/>
    <w:rsid w:val="008F7354"/>
    <w:rsid w:val="008F74A9"/>
    <w:rsid w:val="008F7631"/>
    <w:rsid w:val="008F7E8A"/>
    <w:rsid w:val="0090037C"/>
    <w:rsid w:val="0090062E"/>
    <w:rsid w:val="00901057"/>
    <w:rsid w:val="00901241"/>
    <w:rsid w:val="00902F29"/>
    <w:rsid w:val="00903677"/>
    <w:rsid w:val="00903692"/>
    <w:rsid w:val="00903A51"/>
    <w:rsid w:val="00903B94"/>
    <w:rsid w:val="00903DCA"/>
    <w:rsid w:val="00903EA0"/>
    <w:rsid w:val="00903FFA"/>
    <w:rsid w:val="00904228"/>
    <w:rsid w:val="00904804"/>
    <w:rsid w:val="00904C45"/>
    <w:rsid w:val="0090527B"/>
    <w:rsid w:val="00905284"/>
    <w:rsid w:val="009052DE"/>
    <w:rsid w:val="0090612E"/>
    <w:rsid w:val="00906235"/>
    <w:rsid w:val="00906244"/>
    <w:rsid w:val="00906924"/>
    <w:rsid w:val="00906BD2"/>
    <w:rsid w:val="009074EA"/>
    <w:rsid w:val="009116C7"/>
    <w:rsid w:val="009116E4"/>
    <w:rsid w:val="0091295A"/>
    <w:rsid w:val="00912981"/>
    <w:rsid w:val="00913306"/>
    <w:rsid w:val="00913B1E"/>
    <w:rsid w:val="00913B3C"/>
    <w:rsid w:val="00913C44"/>
    <w:rsid w:val="009140C7"/>
    <w:rsid w:val="00914A0C"/>
    <w:rsid w:val="00914DB3"/>
    <w:rsid w:val="009155D3"/>
    <w:rsid w:val="00916739"/>
    <w:rsid w:val="00916CBC"/>
    <w:rsid w:val="00916E36"/>
    <w:rsid w:val="00917045"/>
    <w:rsid w:val="009171E5"/>
    <w:rsid w:val="00917928"/>
    <w:rsid w:val="00917AA3"/>
    <w:rsid w:val="009208A8"/>
    <w:rsid w:val="00920BB6"/>
    <w:rsid w:val="00921A10"/>
    <w:rsid w:val="00921DA5"/>
    <w:rsid w:val="0092239B"/>
    <w:rsid w:val="0092268D"/>
    <w:rsid w:val="009229A2"/>
    <w:rsid w:val="00923629"/>
    <w:rsid w:val="009237B4"/>
    <w:rsid w:val="00923C93"/>
    <w:rsid w:val="00924284"/>
    <w:rsid w:val="0092468F"/>
    <w:rsid w:val="009248E9"/>
    <w:rsid w:val="00924F9B"/>
    <w:rsid w:val="00925192"/>
    <w:rsid w:val="00925379"/>
    <w:rsid w:val="0092557E"/>
    <w:rsid w:val="00926671"/>
    <w:rsid w:val="00927434"/>
    <w:rsid w:val="009276F1"/>
    <w:rsid w:val="00927DE3"/>
    <w:rsid w:val="00927ED4"/>
    <w:rsid w:val="00930A60"/>
    <w:rsid w:val="00930C3A"/>
    <w:rsid w:val="00930ECA"/>
    <w:rsid w:val="0093180D"/>
    <w:rsid w:val="009319F1"/>
    <w:rsid w:val="00932761"/>
    <w:rsid w:val="00932C4A"/>
    <w:rsid w:val="00933284"/>
    <w:rsid w:val="00934092"/>
    <w:rsid w:val="009342B1"/>
    <w:rsid w:val="00934406"/>
    <w:rsid w:val="009344AB"/>
    <w:rsid w:val="009346B3"/>
    <w:rsid w:val="00934844"/>
    <w:rsid w:val="00934986"/>
    <w:rsid w:val="009349D0"/>
    <w:rsid w:val="00934A30"/>
    <w:rsid w:val="00934C46"/>
    <w:rsid w:val="00934CB4"/>
    <w:rsid w:val="009351FD"/>
    <w:rsid w:val="0093558A"/>
    <w:rsid w:val="00935AAB"/>
    <w:rsid w:val="00935C73"/>
    <w:rsid w:val="00935EEC"/>
    <w:rsid w:val="0093608C"/>
    <w:rsid w:val="009360C8"/>
    <w:rsid w:val="00936205"/>
    <w:rsid w:val="00936328"/>
    <w:rsid w:val="009374A3"/>
    <w:rsid w:val="0093753F"/>
    <w:rsid w:val="0093757A"/>
    <w:rsid w:val="00937596"/>
    <w:rsid w:val="00937790"/>
    <w:rsid w:val="00937D38"/>
    <w:rsid w:val="00937EBD"/>
    <w:rsid w:val="00940EDA"/>
    <w:rsid w:val="00940FB9"/>
    <w:rsid w:val="009411B7"/>
    <w:rsid w:val="00941EA9"/>
    <w:rsid w:val="00942610"/>
    <w:rsid w:val="0094264A"/>
    <w:rsid w:val="00942DB0"/>
    <w:rsid w:val="00942EF9"/>
    <w:rsid w:val="009430A2"/>
    <w:rsid w:val="00943407"/>
    <w:rsid w:val="00943929"/>
    <w:rsid w:val="00943BD1"/>
    <w:rsid w:val="00943D35"/>
    <w:rsid w:val="00943D98"/>
    <w:rsid w:val="0094404D"/>
    <w:rsid w:val="009440A0"/>
    <w:rsid w:val="00944757"/>
    <w:rsid w:val="00944B3F"/>
    <w:rsid w:val="00945003"/>
    <w:rsid w:val="00945705"/>
    <w:rsid w:val="00945769"/>
    <w:rsid w:val="00945927"/>
    <w:rsid w:val="00945B0B"/>
    <w:rsid w:val="00946189"/>
    <w:rsid w:val="00946751"/>
    <w:rsid w:val="00947170"/>
    <w:rsid w:val="00947A8D"/>
    <w:rsid w:val="00947EB5"/>
    <w:rsid w:val="00950A9C"/>
    <w:rsid w:val="00950B4A"/>
    <w:rsid w:val="00951021"/>
    <w:rsid w:val="00951073"/>
    <w:rsid w:val="009511D1"/>
    <w:rsid w:val="0095184D"/>
    <w:rsid w:val="00951A03"/>
    <w:rsid w:val="00951D2E"/>
    <w:rsid w:val="00952403"/>
    <w:rsid w:val="00953419"/>
    <w:rsid w:val="009535AA"/>
    <w:rsid w:val="00953F67"/>
    <w:rsid w:val="009540D7"/>
    <w:rsid w:val="0095437A"/>
    <w:rsid w:val="009544B9"/>
    <w:rsid w:val="009545EF"/>
    <w:rsid w:val="00954D4D"/>
    <w:rsid w:val="00954D89"/>
    <w:rsid w:val="00954E0B"/>
    <w:rsid w:val="0095580F"/>
    <w:rsid w:val="00955976"/>
    <w:rsid w:val="00955EC8"/>
    <w:rsid w:val="00955ED7"/>
    <w:rsid w:val="00956C20"/>
    <w:rsid w:val="009571EF"/>
    <w:rsid w:val="009576A0"/>
    <w:rsid w:val="009602A9"/>
    <w:rsid w:val="00960603"/>
    <w:rsid w:val="00960CA9"/>
    <w:rsid w:val="0096153F"/>
    <w:rsid w:val="009615B4"/>
    <w:rsid w:val="00961822"/>
    <w:rsid w:val="0096204F"/>
    <w:rsid w:val="009624BB"/>
    <w:rsid w:val="00962513"/>
    <w:rsid w:val="00962AB4"/>
    <w:rsid w:val="00962E1E"/>
    <w:rsid w:val="0096336B"/>
    <w:rsid w:val="00963CEB"/>
    <w:rsid w:val="009641D5"/>
    <w:rsid w:val="00964709"/>
    <w:rsid w:val="00964738"/>
    <w:rsid w:val="00964B7F"/>
    <w:rsid w:val="00964EF0"/>
    <w:rsid w:val="0096534C"/>
    <w:rsid w:val="0096537C"/>
    <w:rsid w:val="0096552E"/>
    <w:rsid w:val="0096570F"/>
    <w:rsid w:val="00966073"/>
    <w:rsid w:val="009663F3"/>
    <w:rsid w:val="0096662B"/>
    <w:rsid w:val="0096679D"/>
    <w:rsid w:val="009668C1"/>
    <w:rsid w:val="00966F17"/>
    <w:rsid w:val="00967214"/>
    <w:rsid w:val="009672FC"/>
    <w:rsid w:val="0096773A"/>
    <w:rsid w:val="00967CFF"/>
    <w:rsid w:val="00967E5E"/>
    <w:rsid w:val="00967F97"/>
    <w:rsid w:val="00967FD9"/>
    <w:rsid w:val="009705B8"/>
    <w:rsid w:val="00970D1D"/>
    <w:rsid w:val="00971177"/>
    <w:rsid w:val="0097170D"/>
    <w:rsid w:val="00971D4C"/>
    <w:rsid w:val="00972238"/>
    <w:rsid w:val="0097223F"/>
    <w:rsid w:val="00972449"/>
    <w:rsid w:val="00972648"/>
    <w:rsid w:val="00973471"/>
    <w:rsid w:val="00973747"/>
    <w:rsid w:val="00973B2C"/>
    <w:rsid w:val="00974590"/>
    <w:rsid w:val="00974811"/>
    <w:rsid w:val="00975D2D"/>
    <w:rsid w:val="00975F05"/>
    <w:rsid w:val="0097704C"/>
    <w:rsid w:val="00977C37"/>
    <w:rsid w:val="00980086"/>
    <w:rsid w:val="00980171"/>
    <w:rsid w:val="009803A2"/>
    <w:rsid w:val="00980657"/>
    <w:rsid w:val="00980CE1"/>
    <w:rsid w:val="00981790"/>
    <w:rsid w:val="00981D9B"/>
    <w:rsid w:val="00981EED"/>
    <w:rsid w:val="00982138"/>
    <w:rsid w:val="009825B1"/>
    <w:rsid w:val="0098279F"/>
    <w:rsid w:val="00982906"/>
    <w:rsid w:val="00982995"/>
    <w:rsid w:val="00983286"/>
    <w:rsid w:val="00983B91"/>
    <w:rsid w:val="00983DB3"/>
    <w:rsid w:val="0098528C"/>
    <w:rsid w:val="009856C2"/>
    <w:rsid w:val="00986375"/>
    <w:rsid w:val="00986485"/>
    <w:rsid w:val="009865F5"/>
    <w:rsid w:val="00986F70"/>
    <w:rsid w:val="00987635"/>
    <w:rsid w:val="00987779"/>
    <w:rsid w:val="00987898"/>
    <w:rsid w:val="00987994"/>
    <w:rsid w:val="00987F1B"/>
    <w:rsid w:val="0099057C"/>
    <w:rsid w:val="00990F5E"/>
    <w:rsid w:val="0099130D"/>
    <w:rsid w:val="009918C1"/>
    <w:rsid w:val="00991916"/>
    <w:rsid w:val="00991D36"/>
    <w:rsid w:val="00991E8D"/>
    <w:rsid w:val="009922A6"/>
    <w:rsid w:val="00992464"/>
    <w:rsid w:val="00992BDB"/>
    <w:rsid w:val="00993049"/>
    <w:rsid w:val="0099319F"/>
    <w:rsid w:val="009931F4"/>
    <w:rsid w:val="00993C17"/>
    <w:rsid w:val="00993D0C"/>
    <w:rsid w:val="00993D7C"/>
    <w:rsid w:val="00993E14"/>
    <w:rsid w:val="00993FD4"/>
    <w:rsid w:val="00994030"/>
    <w:rsid w:val="00995A32"/>
    <w:rsid w:val="00995B5F"/>
    <w:rsid w:val="00995E60"/>
    <w:rsid w:val="00995F83"/>
    <w:rsid w:val="0099616A"/>
    <w:rsid w:val="009A0D84"/>
    <w:rsid w:val="009A1F62"/>
    <w:rsid w:val="009A2221"/>
    <w:rsid w:val="009A246A"/>
    <w:rsid w:val="009A29CF"/>
    <w:rsid w:val="009A30AB"/>
    <w:rsid w:val="009A328C"/>
    <w:rsid w:val="009A32C4"/>
    <w:rsid w:val="009A37B7"/>
    <w:rsid w:val="009A3CB7"/>
    <w:rsid w:val="009A5084"/>
    <w:rsid w:val="009A5264"/>
    <w:rsid w:val="009A5280"/>
    <w:rsid w:val="009A560E"/>
    <w:rsid w:val="009A56A5"/>
    <w:rsid w:val="009A56F8"/>
    <w:rsid w:val="009A5BF0"/>
    <w:rsid w:val="009A5EBD"/>
    <w:rsid w:val="009A64EF"/>
    <w:rsid w:val="009A67A7"/>
    <w:rsid w:val="009A6B59"/>
    <w:rsid w:val="009A6C04"/>
    <w:rsid w:val="009A743A"/>
    <w:rsid w:val="009A7510"/>
    <w:rsid w:val="009A7728"/>
    <w:rsid w:val="009A77BD"/>
    <w:rsid w:val="009A780D"/>
    <w:rsid w:val="009A7BCC"/>
    <w:rsid w:val="009A7D7D"/>
    <w:rsid w:val="009B06EB"/>
    <w:rsid w:val="009B0BA3"/>
    <w:rsid w:val="009B0C49"/>
    <w:rsid w:val="009B10B7"/>
    <w:rsid w:val="009B125D"/>
    <w:rsid w:val="009B1454"/>
    <w:rsid w:val="009B16CF"/>
    <w:rsid w:val="009B282E"/>
    <w:rsid w:val="009B2A8A"/>
    <w:rsid w:val="009B33DF"/>
    <w:rsid w:val="009B34C4"/>
    <w:rsid w:val="009B3521"/>
    <w:rsid w:val="009B37E5"/>
    <w:rsid w:val="009B48CA"/>
    <w:rsid w:val="009B4D70"/>
    <w:rsid w:val="009B4FB0"/>
    <w:rsid w:val="009B54F5"/>
    <w:rsid w:val="009B5805"/>
    <w:rsid w:val="009B6385"/>
    <w:rsid w:val="009B6A1C"/>
    <w:rsid w:val="009B6D78"/>
    <w:rsid w:val="009B7DDB"/>
    <w:rsid w:val="009C0723"/>
    <w:rsid w:val="009C0D2C"/>
    <w:rsid w:val="009C0EEA"/>
    <w:rsid w:val="009C116D"/>
    <w:rsid w:val="009C2122"/>
    <w:rsid w:val="009C241B"/>
    <w:rsid w:val="009C28B6"/>
    <w:rsid w:val="009C2DED"/>
    <w:rsid w:val="009C3300"/>
    <w:rsid w:val="009C34BF"/>
    <w:rsid w:val="009C3569"/>
    <w:rsid w:val="009C3CFD"/>
    <w:rsid w:val="009C41E7"/>
    <w:rsid w:val="009C4FFC"/>
    <w:rsid w:val="009C52EA"/>
    <w:rsid w:val="009C60A0"/>
    <w:rsid w:val="009C63B4"/>
    <w:rsid w:val="009C69F5"/>
    <w:rsid w:val="009C6C91"/>
    <w:rsid w:val="009C6E07"/>
    <w:rsid w:val="009C76EA"/>
    <w:rsid w:val="009D0071"/>
    <w:rsid w:val="009D0CC6"/>
    <w:rsid w:val="009D0DFE"/>
    <w:rsid w:val="009D104E"/>
    <w:rsid w:val="009D12BB"/>
    <w:rsid w:val="009D2191"/>
    <w:rsid w:val="009D2197"/>
    <w:rsid w:val="009D220C"/>
    <w:rsid w:val="009D2228"/>
    <w:rsid w:val="009D22E5"/>
    <w:rsid w:val="009D2430"/>
    <w:rsid w:val="009D25E9"/>
    <w:rsid w:val="009D26F6"/>
    <w:rsid w:val="009D2C7D"/>
    <w:rsid w:val="009D351F"/>
    <w:rsid w:val="009D4BE7"/>
    <w:rsid w:val="009D4C9A"/>
    <w:rsid w:val="009D4D9A"/>
    <w:rsid w:val="009D522C"/>
    <w:rsid w:val="009D586C"/>
    <w:rsid w:val="009D6107"/>
    <w:rsid w:val="009D6123"/>
    <w:rsid w:val="009D6EC8"/>
    <w:rsid w:val="009D6F22"/>
    <w:rsid w:val="009D7CBF"/>
    <w:rsid w:val="009D7CFF"/>
    <w:rsid w:val="009E07C3"/>
    <w:rsid w:val="009E0B0D"/>
    <w:rsid w:val="009E18A9"/>
    <w:rsid w:val="009E1D43"/>
    <w:rsid w:val="009E259D"/>
    <w:rsid w:val="009E27B3"/>
    <w:rsid w:val="009E3EBD"/>
    <w:rsid w:val="009E4410"/>
    <w:rsid w:val="009E4733"/>
    <w:rsid w:val="009E4CF0"/>
    <w:rsid w:val="009E5243"/>
    <w:rsid w:val="009E56AA"/>
    <w:rsid w:val="009E599E"/>
    <w:rsid w:val="009E5A74"/>
    <w:rsid w:val="009E5C7F"/>
    <w:rsid w:val="009E66CE"/>
    <w:rsid w:val="009E6C62"/>
    <w:rsid w:val="009E6DC4"/>
    <w:rsid w:val="009E6F37"/>
    <w:rsid w:val="009E7841"/>
    <w:rsid w:val="009E7FFB"/>
    <w:rsid w:val="009F0090"/>
    <w:rsid w:val="009F012C"/>
    <w:rsid w:val="009F02B1"/>
    <w:rsid w:val="009F09A5"/>
    <w:rsid w:val="009F0EAA"/>
    <w:rsid w:val="009F12FA"/>
    <w:rsid w:val="009F1300"/>
    <w:rsid w:val="009F1AB9"/>
    <w:rsid w:val="009F1E58"/>
    <w:rsid w:val="009F2BBB"/>
    <w:rsid w:val="009F3423"/>
    <w:rsid w:val="009F3900"/>
    <w:rsid w:val="009F3E4B"/>
    <w:rsid w:val="009F4B04"/>
    <w:rsid w:val="009F5200"/>
    <w:rsid w:val="009F5549"/>
    <w:rsid w:val="009F5CC4"/>
    <w:rsid w:val="009F5DA1"/>
    <w:rsid w:val="009F64B9"/>
    <w:rsid w:val="009F69A7"/>
    <w:rsid w:val="009F718B"/>
    <w:rsid w:val="009F730F"/>
    <w:rsid w:val="009F7F75"/>
    <w:rsid w:val="00A00B01"/>
    <w:rsid w:val="00A0105E"/>
    <w:rsid w:val="00A0126E"/>
    <w:rsid w:val="00A01318"/>
    <w:rsid w:val="00A015E8"/>
    <w:rsid w:val="00A0162B"/>
    <w:rsid w:val="00A01B80"/>
    <w:rsid w:val="00A01D7F"/>
    <w:rsid w:val="00A01E7A"/>
    <w:rsid w:val="00A0236B"/>
    <w:rsid w:val="00A026BF"/>
    <w:rsid w:val="00A028D9"/>
    <w:rsid w:val="00A02C1E"/>
    <w:rsid w:val="00A0346B"/>
    <w:rsid w:val="00A03696"/>
    <w:rsid w:val="00A04182"/>
    <w:rsid w:val="00A04701"/>
    <w:rsid w:val="00A04A0E"/>
    <w:rsid w:val="00A04D46"/>
    <w:rsid w:val="00A051F9"/>
    <w:rsid w:val="00A052C7"/>
    <w:rsid w:val="00A0570C"/>
    <w:rsid w:val="00A0581A"/>
    <w:rsid w:val="00A058A9"/>
    <w:rsid w:val="00A062A1"/>
    <w:rsid w:val="00A0647A"/>
    <w:rsid w:val="00A06743"/>
    <w:rsid w:val="00A06D4D"/>
    <w:rsid w:val="00A07F0A"/>
    <w:rsid w:val="00A105CD"/>
    <w:rsid w:val="00A10630"/>
    <w:rsid w:val="00A10B4C"/>
    <w:rsid w:val="00A10EF7"/>
    <w:rsid w:val="00A116F9"/>
    <w:rsid w:val="00A11768"/>
    <w:rsid w:val="00A11890"/>
    <w:rsid w:val="00A119BF"/>
    <w:rsid w:val="00A11B21"/>
    <w:rsid w:val="00A11E11"/>
    <w:rsid w:val="00A121F5"/>
    <w:rsid w:val="00A1269C"/>
    <w:rsid w:val="00A12D21"/>
    <w:rsid w:val="00A12FBA"/>
    <w:rsid w:val="00A1317C"/>
    <w:rsid w:val="00A1338A"/>
    <w:rsid w:val="00A13FC6"/>
    <w:rsid w:val="00A14051"/>
    <w:rsid w:val="00A1412C"/>
    <w:rsid w:val="00A143C9"/>
    <w:rsid w:val="00A148B1"/>
    <w:rsid w:val="00A14D7C"/>
    <w:rsid w:val="00A14E6B"/>
    <w:rsid w:val="00A15BD4"/>
    <w:rsid w:val="00A16A32"/>
    <w:rsid w:val="00A16A8C"/>
    <w:rsid w:val="00A16F9F"/>
    <w:rsid w:val="00A1718A"/>
    <w:rsid w:val="00A17D6C"/>
    <w:rsid w:val="00A17D90"/>
    <w:rsid w:val="00A17ED1"/>
    <w:rsid w:val="00A20308"/>
    <w:rsid w:val="00A2056F"/>
    <w:rsid w:val="00A2108F"/>
    <w:rsid w:val="00A2109F"/>
    <w:rsid w:val="00A2164D"/>
    <w:rsid w:val="00A216C3"/>
    <w:rsid w:val="00A21721"/>
    <w:rsid w:val="00A21A06"/>
    <w:rsid w:val="00A21E29"/>
    <w:rsid w:val="00A21E83"/>
    <w:rsid w:val="00A22EAC"/>
    <w:rsid w:val="00A23843"/>
    <w:rsid w:val="00A23DA4"/>
    <w:rsid w:val="00A245A3"/>
    <w:rsid w:val="00A24BBC"/>
    <w:rsid w:val="00A2591F"/>
    <w:rsid w:val="00A26239"/>
    <w:rsid w:val="00A26317"/>
    <w:rsid w:val="00A26DD3"/>
    <w:rsid w:val="00A27094"/>
    <w:rsid w:val="00A2751D"/>
    <w:rsid w:val="00A2781C"/>
    <w:rsid w:val="00A27BA3"/>
    <w:rsid w:val="00A308A7"/>
    <w:rsid w:val="00A30929"/>
    <w:rsid w:val="00A30B8B"/>
    <w:rsid w:val="00A30F7A"/>
    <w:rsid w:val="00A318B0"/>
    <w:rsid w:val="00A3194C"/>
    <w:rsid w:val="00A31A17"/>
    <w:rsid w:val="00A31C73"/>
    <w:rsid w:val="00A31CEB"/>
    <w:rsid w:val="00A31F71"/>
    <w:rsid w:val="00A33309"/>
    <w:rsid w:val="00A34446"/>
    <w:rsid w:val="00A3451E"/>
    <w:rsid w:val="00A34B2C"/>
    <w:rsid w:val="00A34D8E"/>
    <w:rsid w:val="00A3576D"/>
    <w:rsid w:val="00A35AFC"/>
    <w:rsid w:val="00A36575"/>
    <w:rsid w:val="00A366DD"/>
    <w:rsid w:val="00A36C5B"/>
    <w:rsid w:val="00A36DBA"/>
    <w:rsid w:val="00A376EE"/>
    <w:rsid w:val="00A378D6"/>
    <w:rsid w:val="00A40326"/>
    <w:rsid w:val="00A404AD"/>
    <w:rsid w:val="00A40672"/>
    <w:rsid w:val="00A40BB0"/>
    <w:rsid w:val="00A41562"/>
    <w:rsid w:val="00A416DC"/>
    <w:rsid w:val="00A41774"/>
    <w:rsid w:val="00A41C38"/>
    <w:rsid w:val="00A420F4"/>
    <w:rsid w:val="00A42953"/>
    <w:rsid w:val="00A42A4B"/>
    <w:rsid w:val="00A4306A"/>
    <w:rsid w:val="00A4314C"/>
    <w:rsid w:val="00A43450"/>
    <w:rsid w:val="00A43CC1"/>
    <w:rsid w:val="00A4471B"/>
    <w:rsid w:val="00A44BB3"/>
    <w:rsid w:val="00A44C1F"/>
    <w:rsid w:val="00A45CF8"/>
    <w:rsid w:val="00A46612"/>
    <w:rsid w:val="00A46799"/>
    <w:rsid w:val="00A46835"/>
    <w:rsid w:val="00A46ACB"/>
    <w:rsid w:val="00A46D0A"/>
    <w:rsid w:val="00A46FEE"/>
    <w:rsid w:val="00A47A8C"/>
    <w:rsid w:val="00A47D1D"/>
    <w:rsid w:val="00A47DE9"/>
    <w:rsid w:val="00A47EFC"/>
    <w:rsid w:val="00A5017A"/>
    <w:rsid w:val="00A50C44"/>
    <w:rsid w:val="00A50FDE"/>
    <w:rsid w:val="00A52560"/>
    <w:rsid w:val="00A52ADB"/>
    <w:rsid w:val="00A531B7"/>
    <w:rsid w:val="00A5392E"/>
    <w:rsid w:val="00A54A8F"/>
    <w:rsid w:val="00A551F8"/>
    <w:rsid w:val="00A55F45"/>
    <w:rsid w:val="00A5676F"/>
    <w:rsid w:val="00A570D1"/>
    <w:rsid w:val="00A572F8"/>
    <w:rsid w:val="00A574B9"/>
    <w:rsid w:val="00A57647"/>
    <w:rsid w:val="00A577C8"/>
    <w:rsid w:val="00A5783D"/>
    <w:rsid w:val="00A579F6"/>
    <w:rsid w:val="00A57A78"/>
    <w:rsid w:val="00A57B11"/>
    <w:rsid w:val="00A57EA2"/>
    <w:rsid w:val="00A60A32"/>
    <w:rsid w:val="00A6132D"/>
    <w:rsid w:val="00A6143F"/>
    <w:rsid w:val="00A618D5"/>
    <w:rsid w:val="00A62177"/>
    <w:rsid w:val="00A621D5"/>
    <w:rsid w:val="00A6230F"/>
    <w:rsid w:val="00A62483"/>
    <w:rsid w:val="00A627BF"/>
    <w:rsid w:val="00A62CE3"/>
    <w:rsid w:val="00A63055"/>
    <w:rsid w:val="00A63266"/>
    <w:rsid w:val="00A63EE7"/>
    <w:rsid w:val="00A64652"/>
    <w:rsid w:val="00A64B37"/>
    <w:rsid w:val="00A64D5A"/>
    <w:rsid w:val="00A6512C"/>
    <w:rsid w:val="00A65974"/>
    <w:rsid w:val="00A65D7C"/>
    <w:rsid w:val="00A65E14"/>
    <w:rsid w:val="00A660D2"/>
    <w:rsid w:val="00A666D7"/>
    <w:rsid w:val="00A66943"/>
    <w:rsid w:val="00A66A03"/>
    <w:rsid w:val="00A671F7"/>
    <w:rsid w:val="00A67327"/>
    <w:rsid w:val="00A67AC5"/>
    <w:rsid w:val="00A70845"/>
    <w:rsid w:val="00A70B9A"/>
    <w:rsid w:val="00A70FFD"/>
    <w:rsid w:val="00A71405"/>
    <w:rsid w:val="00A7155F"/>
    <w:rsid w:val="00A71665"/>
    <w:rsid w:val="00A7185E"/>
    <w:rsid w:val="00A7192B"/>
    <w:rsid w:val="00A71CAB"/>
    <w:rsid w:val="00A72B42"/>
    <w:rsid w:val="00A72DFE"/>
    <w:rsid w:val="00A72EA4"/>
    <w:rsid w:val="00A73BC0"/>
    <w:rsid w:val="00A74028"/>
    <w:rsid w:val="00A74076"/>
    <w:rsid w:val="00A747A1"/>
    <w:rsid w:val="00A74B97"/>
    <w:rsid w:val="00A754B6"/>
    <w:rsid w:val="00A75ACF"/>
    <w:rsid w:val="00A75E07"/>
    <w:rsid w:val="00A75FDC"/>
    <w:rsid w:val="00A767DB"/>
    <w:rsid w:val="00A76ED7"/>
    <w:rsid w:val="00A77139"/>
    <w:rsid w:val="00A7770C"/>
    <w:rsid w:val="00A77C0A"/>
    <w:rsid w:val="00A77D67"/>
    <w:rsid w:val="00A77E34"/>
    <w:rsid w:val="00A80AED"/>
    <w:rsid w:val="00A81C6D"/>
    <w:rsid w:val="00A821D2"/>
    <w:rsid w:val="00A8248A"/>
    <w:rsid w:val="00A82F04"/>
    <w:rsid w:val="00A82F10"/>
    <w:rsid w:val="00A8327D"/>
    <w:rsid w:val="00A833D9"/>
    <w:rsid w:val="00A84637"/>
    <w:rsid w:val="00A84675"/>
    <w:rsid w:val="00A849E5"/>
    <w:rsid w:val="00A84ADB"/>
    <w:rsid w:val="00A84F24"/>
    <w:rsid w:val="00A8514A"/>
    <w:rsid w:val="00A854ED"/>
    <w:rsid w:val="00A8590A"/>
    <w:rsid w:val="00A85A1A"/>
    <w:rsid w:val="00A85A5B"/>
    <w:rsid w:val="00A85C70"/>
    <w:rsid w:val="00A85CB6"/>
    <w:rsid w:val="00A86541"/>
    <w:rsid w:val="00A86650"/>
    <w:rsid w:val="00A868EA"/>
    <w:rsid w:val="00A873D7"/>
    <w:rsid w:val="00A876DD"/>
    <w:rsid w:val="00A8777A"/>
    <w:rsid w:val="00A9041F"/>
    <w:rsid w:val="00A90999"/>
    <w:rsid w:val="00A90A1A"/>
    <w:rsid w:val="00A90A33"/>
    <w:rsid w:val="00A91253"/>
    <w:rsid w:val="00A91720"/>
    <w:rsid w:val="00A917E7"/>
    <w:rsid w:val="00A91C1F"/>
    <w:rsid w:val="00A92C94"/>
    <w:rsid w:val="00A92ECB"/>
    <w:rsid w:val="00A933CA"/>
    <w:rsid w:val="00A936A2"/>
    <w:rsid w:val="00A9398B"/>
    <w:rsid w:val="00A93A8E"/>
    <w:rsid w:val="00A93FAB"/>
    <w:rsid w:val="00A941D8"/>
    <w:rsid w:val="00A94B1F"/>
    <w:rsid w:val="00A9518A"/>
    <w:rsid w:val="00A95200"/>
    <w:rsid w:val="00A95361"/>
    <w:rsid w:val="00A9566D"/>
    <w:rsid w:val="00A95AED"/>
    <w:rsid w:val="00A95BC5"/>
    <w:rsid w:val="00A96061"/>
    <w:rsid w:val="00A96279"/>
    <w:rsid w:val="00A9635F"/>
    <w:rsid w:val="00A96AEA"/>
    <w:rsid w:val="00A96DCE"/>
    <w:rsid w:val="00A96FDE"/>
    <w:rsid w:val="00A9733C"/>
    <w:rsid w:val="00A9757E"/>
    <w:rsid w:val="00A97F66"/>
    <w:rsid w:val="00AA0F17"/>
    <w:rsid w:val="00AA0F8E"/>
    <w:rsid w:val="00AA11A1"/>
    <w:rsid w:val="00AA11C2"/>
    <w:rsid w:val="00AA16F8"/>
    <w:rsid w:val="00AA1F25"/>
    <w:rsid w:val="00AA302B"/>
    <w:rsid w:val="00AA307F"/>
    <w:rsid w:val="00AA30F2"/>
    <w:rsid w:val="00AA33F1"/>
    <w:rsid w:val="00AA3892"/>
    <w:rsid w:val="00AA39E4"/>
    <w:rsid w:val="00AA4034"/>
    <w:rsid w:val="00AA4235"/>
    <w:rsid w:val="00AA48D1"/>
    <w:rsid w:val="00AA4AC7"/>
    <w:rsid w:val="00AA4E80"/>
    <w:rsid w:val="00AA4FFE"/>
    <w:rsid w:val="00AA55F2"/>
    <w:rsid w:val="00AA57D4"/>
    <w:rsid w:val="00AA6200"/>
    <w:rsid w:val="00AA6236"/>
    <w:rsid w:val="00AA6A3D"/>
    <w:rsid w:val="00AA70D4"/>
    <w:rsid w:val="00AA76AA"/>
    <w:rsid w:val="00AA7B63"/>
    <w:rsid w:val="00AA7D6C"/>
    <w:rsid w:val="00AB006D"/>
    <w:rsid w:val="00AB0F8B"/>
    <w:rsid w:val="00AB148C"/>
    <w:rsid w:val="00AB1762"/>
    <w:rsid w:val="00AB1935"/>
    <w:rsid w:val="00AB2F12"/>
    <w:rsid w:val="00AB3307"/>
    <w:rsid w:val="00AB335D"/>
    <w:rsid w:val="00AB33A8"/>
    <w:rsid w:val="00AB3405"/>
    <w:rsid w:val="00AB3B17"/>
    <w:rsid w:val="00AB3C6E"/>
    <w:rsid w:val="00AB40D5"/>
    <w:rsid w:val="00AB4739"/>
    <w:rsid w:val="00AB48A8"/>
    <w:rsid w:val="00AB4C73"/>
    <w:rsid w:val="00AB504E"/>
    <w:rsid w:val="00AB510C"/>
    <w:rsid w:val="00AB52CF"/>
    <w:rsid w:val="00AB5630"/>
    <w:rsid w:val="00AB564B"/>
    <w:rsid w:val="00AB5E68"/>
    <w:rsid w:val="00AB6B38"/>
    <w:rsid w:val="00AB6CAB"/>
    <w:rsid w:val="00AB6DB3"/>
    <w:rsid w:val="00AB6F22"/>
    <w:rsid w:val="00AB718A"/>
    <w:rsid w:val="00AB7DAF"/>
    <w:rsid w:val="00AC00A0"/>
    <w:rsid w:val="00AC09B9"/>
    <w:rsid w:val="00AC144F"/>
    <w:rsid w:val="00AC1929"/>
    <w:rsid w:val="00AC1DA1"/>
    <w:rsid w:val="00AC20B6"/>
    <w:rsid w:val="00AC3501"/>
    <w:rsid w:val="00AC3C74"/>
    <w:rsid w:val="00AC437F"/>
    <w:rsid w:val="00AC47EE"/>
    <w:rsid w:val="00AC4880"/>
    <w:rsid w:val="00AC4AE0"/>
    <w:rsid w:val="00AC50D9"/>
    <w:rsid w:val="00AC5304"/>
    <w:rsid w:val="00AC53CE"/>
    <w:rsid w:val="00AC565B"/>
    <w:rsid w:val="00AC56D5"/>
    <w:rsid w:val="00AC5B1F"/>
    <w:rsid w:val="00AC5EC6"/>
    <w:rsid w:val="00AC62BE"/>
    <w:rsid w:val="00AC66E0"/>
    <w:rsid w:val="00AC69D4"/>
    <w:rsid w:val="00AC6E96"/>
    <w:rsid w:val="00AC73E5"/>
    <w:rsid w:val="00AD01A6"/>
    <w:rsid w:val="00AD0BFC"/>
    <w:rsid w:val="00AD0C1B"/>
    <w:rsid w:val="00AD1616"/>
    <w:rsid w:val="00AD1633"/>
    <w:rsid w:val="00AD251A"/>
    <w:rsid w:val="00AD2B7C"/>
    <w:rsid w:val="00AD2CD2"/>
    <w:rsid w:val="00AD327F"/>
    <w:rsid w:val="00AD3327"/>
    <w:rsid w:val="00AD350F"/>
    <w:rsid w:val="00AD3730"/>
    <w:rsid w:val="00AD3AE0"/>
    <w:rsid w:val="00AD3D55"/>
    <w:rsid w:val="00AD49D8"/>
    <w:rsid w:val="00AD5130"/>
    <w:rsid w:val="00AD5179"/>
    <w:rsid w:val="00AD51ED"/>
    <w:rsid w:val="00AD5220"/>
    <w:rsid w:val="00AD56CA"/>
    <w:rsid w:val="00AD5A2B"/>
    <w:rsid w:val="00AD5D22"/>
    <w:rsid w:val="00AD60D1"/>
    <w:rsid w:val="00AD7160"/>
    <w:rsid w:val="00AD728F"/>
    <w:rsid w:val="00AD73E0"/>
    <w:rsid w:val="00AD7F4D"/>
    <w:rsid w:val="00AE0580"/>
    <w:rsid w:val="00AE0B34"/>
    <w:rsid w:val="00AE114A"/>
    <w:rsid w:val="00AE13D8"/>
    <w:rsid w:val="00AE1405"/>
    <w:rsid w:val="00AE14A7"/>
    <w:rsid w:val="00AE165F"/>
    <w:rsid w:val="00AE1B7D"/>
    <w:rsid w:val="00AE1D4E"/>
    <w:rsid w:val="00AE1D9E"/>
    <w:rsid w:val="00AE2197"/>
    <w:rsid w:val="00AE24CF"/>
    <w:rsid w:val="00AE3745"/>
    <w:rsid w:val="00AE397C"/>
    <w:rsid w:val="00AE3B3F"/>
    <w:rsid w:val="00AE3CF2"/>
    <w:rsid w:val="00AE41D7"/>
    <w:rsid w:val="00AE4340"/>
    <w:rsid w:val="00AE480B"/>
    <w:rsid w:val="00AE4847"/>
    <w:rsid w:val="00AE4C63"/>
    <w:rsid w:val="00AE53F4"/>
    <w:rsid w:val="00AE546D"/>
    <w:rsid w:val="00AE55E4"/>
    <w:rsid w:val="00AE57AC"/>
    <w:rsid w:val="00AE5B16"/>
    <w:rsid w:val="00AE63A3"/>
    <w:rsid w:val="00AE63B7"/>
    <w:rsid w:val="00AE63FA"/>
    <w:rsid w:val="00AE66C9"/>
    <w:rsid w:val="00AE6926"/>
    <w:rsid w:val="00AE6CAF"/>
    <w:rsid w:val="00AE7925"/>
    <w:rsid w:val="00AE79D2"/>
    <w:rsid w:val="00AE7E02"/>
    <w:rsid w:val="00AF148E"/>
    <w:rsid w:val="00AF1CA8"/>
    <w:rsid w:val="00AF1CF5"/>
    <w:rsid w:val="00AF210C"/>
    <w:rsid w:val="00AF2910"/>
    <w:rsid w:val="00AF31DA"/>
    <w:rsid w:val="00AF5356"/>
    <w:rsid w:val="00AF5C69"/>
    <w:rsid w:val="00AF6062"/>
    <w:rsid w:val="00AF62C6"/>
    <w:rsid w:val="00AF6493"/>
    <w:rsid w:val="00AF69A8"/>
    <w:rsid w:val="00AF6E43"/>
    <w:rsid w:val="00AF6EC5"/>
    <w:rsid w:val="00AF7057"/>
    <w:rsid w:val="00B004EB"/>
    <w:rsid w:val="00B00AA5"/>
    <w:rsid w:val="00B00EDC"/>
    <w:rsid w:val="00B01289"/>
    <w:rsid w:val="00B01573"/>
    <w:rsid w:val="00B016FA"/>
    <w:rsid w:val="00B02046"/>
    <w:rsid w:val="00B02471"/>
    <w:rsid w:val="00B0272F"/>
    <w:rsid w:val="00B02D00"/>
    <w:rsid w:val="00B032C7"/>
    <w:rsid w:val="00B03562"/>
    <w:rsid w:val="00B0383B"/>
    <w:rsid w:val="00B044F8"/>
    <w:rsid w:val="00B048E4"/>
    <w:rsid w:val="00B049A1"/>
    <w:rsid w:val="00B05447"/>
    <w:rsid w:val="00B056D3"/>
    <w:rsid w:val="00B05876"/>
    <w:rsid w:val="00B067C8"/>
    <w:rsid w:val="00B067F2"/>
    <w:rsid w:val="00B06AB7"/>
    <w:rsid w:val="00B06BBA"/>
    <w:rsid w:val="00B07224"/>
    <w:rsid w:val="00B07225"/>
    <w:rsid w:val="00B07AFE"/>
    <w:rsid w:val="00B07EE6"/>
    <w:rsid w:val="00B1007E"/>
    <w:rsid w:val="00B10385"/>
    <w:rsid w:val="00B1070F"/>
    <w:rsid w:val="00B1088D"/>
    <w:rsid w:val="00B10E51"/>
    <w:rsid w:val="00B111E6"/>
    <w:rsid w:val="00B121B5"/>
    <w:rsid w:val="00B127FF"/>
    <w:rsid w:val="00B12CEB"/>
    <w:rsid w:val="00B12E69"/>
    <w:rsid w:val="00B1301C"/>
    <w:rsid w:val="00B130EE"/>
    <w:rsid w:val="00B13402"/>
    <w:rsid w:val="00B134D2"/>
    <w:rsid w:val="00B1396B"/>
    <w:rsid w:val="00B13EC8"/>
    <w:rsid w:val="00B13F3B"/>
    <w:rsid w:val="00B143F3"/>
    <w:rsid w:val="00B1461C"/>
    <w:rsid w:val="00B14A26"/>
    <w:rsid w:val="00B14A5A"/>
    <w:rsid w:val="00B15959"/>
    <w:rsid w:val="00B15FAC"/>
    <w:rsid w:val="00B16302"/>
    <w:rsid w:val="00B166AD"/>
    <w:rsid w:val="00B166DB"/>
    <w:rsid w:val="00B17037"/>
    <w:rsid w:val="00B17040"/>
    <w:rsid w:val="00B17C48"/>
    <w:rsid w:val="00B17C89"/>
    <w:rsid w:val="00B17D89"/>
    <w:rsid w:val="00B20237"/>
    <w:rsid w:val="00B20416"/>
    <w:rsid w:val="00B20532"/>
    <w:rsid w:val="00B2072C"/>
    <w:rsid w:val="00B2075B"/>
    <w:rsid w:val="00B20B95"/>
    <w:rsid w:val="00B22222"/>
    <w:rsid w:val="00B2254B"/>
    <w:rsid w:val="00B22CC8"/>
    <w:rsid w:val="00B22D93"/>
    <w:rsid w:val="00B22F6B"/>
    <w:rsid w:val="00B2452C"/>
    <w:rsid w:val="00B2482A"/>
    <w:rsid w:val="00B25180"/>
    <w:rsid w:val="00B254EC"/>
    <w:rsid w:val="00B25861"/>
    <w:rsid w:val="00B26055"/>
    <w:rsid w:val="00B2652F"/>
    <w:rsid w:val="00B3000F"/>
    <w:rsid w:val="00B300CA"/>
    <w:rsid w:val="00B30297"/>
    <w:rsid w:val="00B3103A"/>
    <w:rsid w:val="00B3110F"/>
    <w:rsid w:val="00B31117"/>
    <w:rsid w:val="00B313A8"/>
    <w:rsid w:val="00B316F8"/>
    <w:rsid w:val="00B31FA7"/>
    <w:rsid w:val="00B328FB"/>
    <w:rsid w:val="00B329B4"/>
    <w:rsid w:val="00B32CA8"/>
    <w:rsid w:val="00B3327B"/>
    <w:rsid w:val="00B334C4"/>
    <w:rsid w:val="00B33764"/>
    <w:rsid w:val="00B33C49"/>
    <w:rsid w:val="00B34764"/>
    <w:rsid w:val="00B34885"/>
    <w:rsid w:val="00B34AFD"/>
    <w:rsid w:val="00B35B53"/>
    <w:rsid w:val="00B3649D"/>
    <w:rsid w:val="00B365F1"/>
    <w:rsid w:val="00B3682C"/>
    <w:rsid w:val="00B37328"/>
    <w:rsid w:val="00B40818"/>
    <w:rsid w:val="00B40963"/>
    <w:rsid w:val="00B41907"/>
    <w:rsid w:val="00B41B67"/>
    <w:rsid w:val="00B421F5"/>
    <w:rsid w:val="00B42337"/>
    <w:rsid w:val="00B426E2"/>
    <w:rsid w:val="00B426F5"/>
    <w:rsid w:val="00B427F5"/>
    <w:rsid w:val="00B42C63"/>
    <w:rsid w:val="00B43FF2"/>
    <w:rsid w:val="00B4401F"/>
    <w:rsid w:val="00B4469D"/>
    <w:rsid w:val="00B448D6"/>
    <w:rsid w:val="00B44904"/>
    <w:rsid w:val="00B450BC"/>
    <w:rsid w:val="00B4568B"/>
    <w:rsid w:val="00B45A3D"/>
    <w:rsid w:val="00B45BCB"/>
    <w:rsid w:val="00B45C45"/>
    <w:rsid w:val="00B45D21"/>
    <w:rsid w:val="00B45E6C"/>
    <w:rsid w:val="00B46981"/>
    <w:rsid w:val="00B46B02"/>
    <w:rsid w:val="00B46C2A"/>
    <w:rsid w:val="00B478CF"/>
    <w:rsid w:val="00B47E87"/>
    <w:rsid w:val="00B509E1"/>
    <w:rsid w:val="00B50A08"/>
    <w:rsid w:val="00B51C30"/>
    <w:rsid w:val="00B5206A"/>
    <w:rsid w:val="00B527AF"/>
    <w:rsid w:val="00B52C1B"/>
    <w:rsid w:val="00B52DF2"/>
    <w:rsid w:val="00B531E6"/>
    <w:rsid w:val="00B53AB9"/>
    <w:rsid w:val="00B53E65"/>
    <w:rsid w:val="00B540A3"/>
    <w:rsid w:val="00B54AFD"/>
    <w:rsid w:val="00B5570F"/>
    <w:rsid w:val="00B558AA"/>
    <w:rsid w:val="00B56B60"/>
    <w:rsid w:val="00B575AE"/>
    <w:rsid w:val="00B61077"/>
    <w:rsid w:val="00B611CC"/>
    <w:rsid w:val="00B611EB"/>
    <w:rsid w:val="00B613D6"/>
    <w:rsid w:val="00B614DA"/>
    <w:rsid w:val="00B61855"/>
    <w:rsid w:val="00B623A5"/>
    <w:rsid w:val="00B62579"/>
    <w:rsid w:val="00B62A6F"/>
    <w:rsid w:val="00B62ADA"/>
    <w:rsid w:val="00B62E56"/>
    <w:rsid w:val="00B630D1"/>
    <w:rsid w:val="00B6377D"/>
    <w:rsid w:val="00B63DB8"/>
    <w:rsid w:val="00B64934"/>
    <w:rsid w:val="00B64DC6"/>
    <w:rsid w:val="00B64FDF"/>
    <w:rsid w:val="00B652A0"/>
    <w:rsid w:val="00B653FD"/>
    <w:rsid w:val="00B654CA"/>
    <w:rsid w:val="00B65FDF"/>
    <w:rsid w:val="00B66358"/>
    <w:rsid w:val="00B667BD"/>
    <w:rsid w:val="00B67E87"/>
    <w:rsid w:val="00B67FB1"/>
    <w:rsid w:val="00B701AB"/>
    <w:rsid w:val="00B707CD"/>
    <w:rsid w:val="00B708EF"/>
    <w:rsid w:val="00B70FF3"/>
    <w:rsid w:val="00B71F53"/>
    <w:rsid w:val="00B7269B"/>
    <w:rsid w:val="00B72C2F"/>
    <w:rsid w:val="00B73A8B"/>
    <w:rsid w:val="00B74216"/>
    <w:rsid w:val="00B74A95"/>
    <w:rsid w:val="00B7517E"/>
    <w:rsid w:val="00B76646"/>
    <w:rsid w:val="00B77A9A"/>
    <w:rsid w:val="00B77F1C"/>
    <w:rsid w:val="00B8043F"/>
    <w:rsid w:val="00B80730"/>
    <w:rsid w:val="00B80F93"/>
    <w:rsid w:val="00B814BF"/>
    <w:rsid w:val="00B816CC"/>
    <w:rsid w:val="00B8171A"/>
    <w:rsid w:val="00B822C0"/>
    <w:rsid w:val="00B82B69"/>
    <w:rsid w:val="00B8323A"/>
    <w:rsid w:val="00B83708"/>
    <w:rsid w:val="00B83922"/>
    <w:rsid w:val="00B83CE8"/>
    <w:rsid w:val="00B83F7B"/>
    <w:rsid w:val="00B8411A"/>
    <w:rsid w:val="00B852F4"/>
    <w:rsid w:val="00B860CF"/>
    <w:rsid w:val="00B86EC2"/>
    <w:rsid w:val="00B876E4"/>
    <w:rsid w:val="00B87AC3"/>
    <w:rsid w:val="00B90766"/>
    <w:rsid w:val="00B91446"/>
    <w:rsid w:val="00B91557"/>
    <w:rsid w:val="00B91E0D"/>
    <w:rsid w:val="00B91ECB"/>
    <w:rsid w:val="00B91FBE"/>
    <w:rsid w:val="00B92368"/>
    <w:rsid w:val="00B9251A"/>
    <w:rsid w:val="00B939CA"/>
    <w:rsid w:val="00B93AB7"/>
    <w:rsid w:val="00B93D87"/>
    <w:rsid w:val="00B94714"/>
    <w:rsid w:val="00B94984"/>
    <w:rsid w:val="00B94AA2"/>
    <w:rsid w:val="00B94CF7"/>
    <w:rsid w:val="00B94D90"/>
    <w:rsid w:val="00B95A28"/>
    <w:rsid w:val="00B95C3A"/>
    <w:rsid w:val="00B9639C"/>
    <w:rsid w:val="00B96652"/>
    <w:rsid w:val="00B966A0"/>
    <w:rsid w:val="00B96D0D"/>
    <w:rsid w:val="00B973B4"/>
    <w:rsid w:val="00B978E3"/>
    <w:rsid w:val="00BA009E"/>
    <w:rsid w:val="00BA00D2"/>
    <w:rsid w:val="00BA0A5E"/>
    <w:rsid w:val="00BA0EA8"/>
    <w:rsid w:val="00BA1B28"/>
    <w:rsid w:val="00BA1F9E"/>
    <w:rsid w:val="00BA230D"/>
    <w:rsid w:val="00BA23A6"/>
    <w:rsid w:val="00BA243F"/>
    <w:rsid w:val="00BA2BC1"/>
    <w:rsid w:val="00BA2CA0"/>
    <w:rsid w:val="00BA2CB3"/>
    <w:rsid w:val="00BA2F49"/>
    <w:rsid w:val="00BA317F"/>
    <w:rsid w:val="00BA32B6"/>
    <w:rsid w:val="00BA3CEB"/>
    <w:rsid w:val="00BA42DA"/>
    <w:rsid w:val="00BA491B"/>
    <w:rsid w:val="00BA4C50"/>
    <w:rsid w:val="00BA5473"/>
    <w:rsid w:val="00BA5BC0"/>
    <w:rsid w:val="00BA5C75"/>
    <w:rsid w:val="00BA651F"/>
    <w:rsid w:val="00BA68D5"/>
    <w:rsid w:val="00BA779B"/>
    <w:rsid w:val="00BA794C"/>
    <w:rsid w:val="00BB0D45"/>
    <w:rsid w:val="00BB0F11"/>
    <w:rsid w:val="00BB134A"/>
    <w:rsid w:val="00BB1942"/>
    <w:rsid w:val="00BB1969"/>
    <w:rsid w:val="00BB1BE2"/>
    <w:rsid w:val="00BB1F85"/>
    <w:rsid w:val="00BB3297"/>
    <w:rsid w:val="00BB35D8"/>
    <w:rsid w:val="00BB3D76"/>
    <w:rsid w:val="00BB419B"/>
    <w:rsid w:val="00BB41FD"/>
    <w:rsid w:val="00BB47AA"/>
    <w:rsid w:val="00BB4F63"/>
    <w:rsid w:val="00BB5230"/>
    <w:rsid w:val="00BB5A12"/>
    <w:rsid w:val="00BB5C6A"/>
    <w:rsid w:val="00BB5D97"/>
    <w:rsid w:val="00BB655A"/>
    <w:rsid w:val="00BB73F9"/>
    <w:rsid w:val="00BB7C28"/>
    <w:rsid w:val="00BC019E"/>
    <w:rsid w:val="00BC0613"/>
    <w:rsid w:val="00BC0846"/>
    <w:rsid w:val="00BC0F86"/>
    <w:rsid w:val="00BC126B"/>
    <w:rsid w:val="00BC1943"/>
    <w:rsid w:val="00BC1E52"/>
    <w:rsid w:val="00BC1E99"/>
    <w:rsid w:val="00BC2378"/>
    <w:rsid w:val="00BC27B0"/>
    <w:rsid w:val="00BC31D1"/>
    <w:rsid w:val="00BC3D02"/>
    <w:rsid w:val="00BC430A"/>
    <w:rsid w:val="00BC4888"/>
    <w:rsid w:val="00BC4A28"/>
    <w:rsid w:val="00BC4AEA"/>
    <w:rsid w:val="00BC65C3"/>
    <w:rsid w:val="00BC6A27"/>
    <w:rsid w:val="00BC6A94"/>
    <w:rsid w:val="00BC6E4C"/>
    <w:rsid w:val="00BC76EE"/>
    <w:rsid w:val="00BC7ED5"/>
    <w:rsid w:val="00BD0067"/>
    <w:rsid w:val="00BD008E"/>
    <w:rsid w:val="00BD01FD"/>
    <w:rsid w:val="00BD03D5"/>
    <w:rsid w:val="00BD0F39"/>
    <w:rsid w:val="00BD0FBF"/>
    <w:rsid w:val="00BD1BC9"/>
    <w:rsid w:val="00BD1FB1"/>
    <w:rsid w:val="00BD3354"/>
    <w:rsid w:val="00BD3483"/>
    <w:rsid w:val="00BD3509"/>
    <w:rsid w:val="00BD37F9"/>
    <w:rsid w:val="00BD3FF7"/>
    <w:rsid w:val="00BD40C4"/>
    <w:rsid w:val="00BD4982"/>
    <w:rsid w:val="00BD4AA3"/>
    <w:rsid w:val="00BD4C91"/>
    <w:rsid w:val="00BD4F8A"/>
    <w:rsid w:val="00BD50CE"/>
    <w:rsid w:val="00BD527C"/>
    <w:rsid w:val="00BD5824"/>
    <w:rsid w:val="00BD59BA"/>
    <w:rsid w:val="00BD6929"/>
    <w:rsid w:val="00BD6B24"/>
    <w:rsid w:val="00BD7497"/>
    <w:rsid w:val="00BE01FC"/>
    <w:rsid w:val="00BE063E"/>
    <w:rsid w:val="00BE06B6"/>
    <w:rsid w:val="00BE13BE"/>
    <w:rsid w:val="00BE1B51"/>
    <w:rsid w:val="00BE1CDA"/>
    <w:rsid w:val="00BE200B"/>
    <w:rsid w:val="00BE211E"/>
    <w:rsid w:val="00BE419C"/>
    <w:rsid w:val="00BE4789"/>
    <w:rsid w:val="00BE49F4"/>
    <w:rsid w:val="00BE4C1D"/>
    <w:rsid w:val="00BE5125"/>
    <w:rsid w:val="00BE513E"/>
    <w:rsid w:val="00BE5688"/>
    <w:rsid w:val="00BE5969"/>
    <w:rsid w:val="00BE599D"/>
    <w:rsid w:val="00BE59AF"/>
    <w:rsid w:val="00BE68CB"/>
    <w:rsid w:val="00BE6A03"/>
    <w:rsid w:val="00BE7143"/>
    <w:rsid w:val="00BE77DB"/>
    <w:rsid w:val="00BE7FFB"/>
    <w:rsid w:val="00BF0233"/>
    <w:rsid w:val="00BF060B"/>
    <w:rsid w:val="00BF06F0"/>
    <w:rsid w:val="00BF0949"/>
    <w:rsid w:val="00BF1413"/>
    <w:rsid w:val="00BF1882"/>
    <w:rsid w:val="00BF275A"/>
    <w:rsid w:val="00BF3866"/>
    <w:rsid w:val="00BF420F"/>
    <w:rsid w:val="00BF448D"/>
    <w:rsid w:val="00BF4A23"/>
    <w:rsid w:val="00BF55A6"/>
    <w:rsid w:val="00BF5663"/>
    <w:rsid w:val="00BF5950"/>
    <w:rsid w:val="00BF5DE7"/>
    <w:rsid w:val="00BF5E4D"/>
    <w:rsid w:val="00BF658F"/>
    <w:rsid w:val="00BF6C14"/>
    <w:rsid w:val="00BF768C"/>
    <w:rsid w:val="00BF76FA"/>
    <w:rsid w:val="00C009FC"/>
    <w:rsid w:val="00C00A09"/>
    <w:rsid w:val="00C00B37"/>
    <w:rsid w:val="00C013A0"/>
    <w:rsid w:val="00C013BE"/>
    <w:rsid w:val="00C01D43"/>
    <w:rsid w:val="00C020F6"/>
    <w:rsid w:val="00C02258"/>
    <w:rsid w:val="00C02A1C"/>
    <w:rsid w:val="00C03358"/>
    <w:rsid w:val="00C034A0"/>
    <w:rsid w:val="00C042F9"/>
    <w:rsid w:val="00C04DA6"/>
    <w:rsid w:val="00C059D1"/>
    <w:rsid w:val="00C05D5E"/>
    <w:rsid w:val="00C06BF3"/>
    <w:rsid w:val="00C06CF5"/>
    <w:rsid w:val="00C073BC"/>
    <w:rsid w:val="00C07CE4"/>
    <w:rsid w:val="00C1001E"/>
    <w:rsid w:val="00C10484"/>
    <w:rsid w:val="00C105C2"/>
    <w:rsid w:val="00C108BB"/>
    <w:rsid w:val="00C110A7"/>
    <w:rsid w:val="00C112EA"/>
    <w:rsid w:val="00C11715"/>
    <w:rsid w:val="00C12080"/>
    <w:rsid w:val="00C128C5"/>
    <w:rsid w:val="00C13248"/>
    <w:rsid w:val="00C14647"/>
    <w:rsid w:val="00C146DE"/>
    <w:rsid w:val="00C14954"/>
    <w:rsid w:val="00C14E18"/>
    <w:rsid w:val="00C15CE8"/>
    <w:rsid w:val="00C15D84"/>
    <w:rsid w:val="00C16128"/>
    <w:rsid w:val="00C161E5"/>
    <w:rsid w:val="00C16BCE"/>
    <w:rsid w:val="00C16F3E"/>
    <w:rsid w:val="00C174F3"/>
    <w:rsid w:val="00C17703"/>
    <w:rsid w:val="00C20405"/>
    <w:rsid w:val="00C20490"/>
    <w:rsid w:val="00C204BC"/>
    <w:rsid w:val="00C20C76"/>
    <w:rsid w:val="00C21019"/>
    <w:rsid w:val="00C2117C"/>
    <w:rsid w:val="00C21260"/>
    <w:rsid w:val="00C212A5"/>
    <w:rsid w:val="00C21A8B"/>
    <w:rsid w:val="00C21CE2"/>
    <w:rsid w:val="00C22D2A"/>
    <w:rsid w:val="00C2340C"/>
    <w:rsid w:val="00C238C3"/>
    <w:rsid w:val="00C24169"/>
    <w:rsid w:val="00C246DD"/>
    <w:rsid w:val="00C249AF"/>
    <w:rsid w:val="00C24D6E"/>
    <w:rsid w:val="00C26409"/>
    <w:rsid w:val="00C26FFC"/>
    <w:rsid w:val="00C30363"/>
    <w:rsid w:val="00C306DA"/>
    <w:rsid w:val="00C30C35"/>
    <w:rsid w:val="00C3169A"/>
    <w:rsid w:val="00C3202F"/>
    <w:rsid w:val="00C32595"/>
    <w:rsid w:val="00C330AF"/>
    <w:rsid w:val="00C332A7"/>
    <w:rsid w:val="00C334F2"/>
    <w:rsid w:val="00C339D2"/>
    <w:rsid w:val="00C3463A"/>
    <w:rsid w:val="00C3467F"/>
    <w:rsid w:val="00C34B91"/>
    <w:rsid w:val="00C34E77"/>
    <w:rsid w:val="00C35732"/>
    <w:rsid w:val="00C35A0B"/>
    <w:rsid w:val="00C360A7"/>
    <w:rsid w:val="00C361B3"/>
    <w:rsid w:val="00C36538"/>
    <w:rsid w:val="00C36678"/>
    <w:rsid w:val="00C36C5E"/>
    <w:rsid w:val="00C372BB"/>
    <w:rsid w:val="00C37661"/>
    <w:rsid w:val="00C37960"/>
    <w:rsid w:val="00C3796F"/>
    <w:rsid w:val="00C37D86"/>
    <w:rsid w:val="00C4007F"/>
    <w:rsid w:val="00C40674"/>
    <w:rsid w:val="00C4099A"/>
    <w:rsid w:val="00C41109"/>
    <w:rsid w:val="00C41611"/>
    <w:rsid w:val="00C420B5"/>
    <w:rsid w:val="00C42D97"/>
    <w:rsid w:val="00C42DBE"/>
    <w:rsid w:val="00C43AFD"/>
    <w:rsid w:val="00C43D34"/>
    <w:rsid w:val="00C443C3"/>
    <w:rsid w:val="00C44436"/>
    <w:rsid w:val="00C44B1A"/>
    <w:rsid w:val="00C44CD5"/>
    <w:rsid w:val="00C4586E"/>
    <w:rsid w:val="00C45E6B"/>
    <w:rsid w:val="00C4631B"/>
    <w:rsid w:val="00C46F69"/>
    <w:rsid w:val="00C47882"/>
    <w:rsid w:val="00C4798A"/>
    <w:rsid w:val="00C50CD3"/>
    <w:rsid w:val="00C510F2"/>
    <w:rsid w:val="00C5126E"/>
    <w:rsid w:val="00C51783"/>
    <w:rsid w:val="00C51B43"/>
    <w:rsid w:val="00C51CBA"/>
    <w:rsid w:val="00C521D7"/>
    <w:rsid w:val="00C52220"/>
    <w:rsid w:val="00C5240A"/>
    <w:rsid w:val="00C52880"/>
    <w:rsid w:val="00C5295F"/>
    <w:rsid w:val="00C52C57"/>
    <w:rsid w:val="00C534E5"/>
    <w:rsid w:val="00C53A9D"/>
    <w:rsid w:val="00C53E01"/>
    <w:rsid w:val="00C5404B"/>
    <w:rsid w:val="00C54418"/>
    <w:rsid w:val="00C54970"/>
    <w:rsid w:val="00C55323"/>
    <w:rsid w:val="00C55513"/>
    <w:rsid w:val="00C56329"/>
    <w:rsid w:val="00C56CD6"/>
    <w:rsid w:val="00C57433"/>
    <w:rsid w:val="00C57884"/>
    <w:rsid w:val="00C57A0E"/>
    <w:rsid w:val="00C57FA0"/>
    <w:rsid w:val="00C60279"/>
    <w:rsid w:val="00C60614"/>
    <w:rsid w:val="00C6081B"/>
    <w:rsid w:val="00C60828"/>
    <w:rsid w:val="00C60FA1"/>
    <w:rsid w:val="00C60FB7"/>
    <w:rsid w:val="00C610BE"/>
    <w:rsid w:val="00C61CBA"/>
    <w:rsid w:val="00C61D07"/>
    <w:rsid w:val="00C6247B"/>
    <w:rsid w:val="00C62514"/>
    <w:rsid w:val="00C62563"/>
    <w:rsid w:val="00C62EE8"/>
    <w:rsid w:val="00C63253"/>
    <w:rsid w:val="00C63927"/>
    <w:rsid w:val="00C63976"/>
    <w:rsid w:val="00C63EE4"/>
    <w:rsid w:val="00C64A1E"/>
    <w:rsid w:val="00C65E2E"/>
    <w:rsid w:val="00C6620B"/>
    <w:rsid w:val="00C6632F"/>
    <w:rsid w:val="00C66772"/>
    <w:rsid w:val="00C672F9"/>
    <w:rsid w:val="00C67307"/>
    <w:rsid w:val="00C674DF"/>
    <w:rsid w:val="00C6758F"/>
    <w:rsid w:val="00C70130"/>
    <w:rsid w:val="00C70427"/>
    <w:rsid w:val="00C70462"/>
    <w:rsid w:val="00C705EB"/>
    <w:rsid w:val="00C70796"/>
    <w:rsid w:val="00C710A1"/>
    <w:rsid w:val="00C71196"/>
    <w:rsid w:val="00C71BE8"/>
    <w:rsid w:val="00C71C5B"/>
    <w:rsid w:val="00C720CF"/>
    <w:rsid w:val="00C725A9"/>
    <w:rsid w:val="00C7260F"/>
    <w:rsid w:val="00C727E3"/>
    <w:rsid w:val="00C736FA"/>
    <w:rsid w:val="00C7389D"/>
    <w:rsid w:val="00C743C3"/>
    <w:rsid w:val="00C74467"/>
    <w:rsid w:val="00C7470C"/>
    <w:rsid w:val="00C74772"/>
    <w:rsid w:val="00C74D42"/>
    <w:rsid w:val="00C74E6F"/>
    <w:rsid w:val="00C758E5"/>
    <w:rsid w:val="00C758F2"/>
    <w:rsid w:val="00C75F14"/>
    <w:rsid w:val="00C762F8"/>
    <w:rsid w:val="00C76E9F"/>
    <w:rsid w:val="00C76F58"/>
    <w:rsid w:val="00C7753B"/>
    <w:rsid w:val="00C775C4"/>
    <w:rsid w:val="00C80208"/>
    <w:rsid w:val="00C8030F"/>
    <w:rsid w:val="00C80362"/>
    <w:rsid w:val="00C8091A"/>
    <w:rsid w:val="00C80C6A"/>
    <w:rsid w:val="00C815D6"/>
    <w:rsid w:val="00C81D86"/>
    <w:rsid w:val="00C820E4"/>
    <w:rsid w:val="00C82F43"/>
    <w:rsid w:val="00C8334B"/>
    <w:rsid w:val="00C83442"/>
    <w:rsid w:val="00C834A3"/>
    <w:rsid w:val="00C834E4"/>
    <w:rsid w:val="00C835B6"/>
    <w:rsid w:val="00C8363C"/>
    <w:rsid w:val="00C83AC5"/>
    <w:rsid w:val="00C83EF3"/>
    <w:rsid w:val="00C840DE"/>
    <w:rsid w:val="00C84914"/>
    <w:rsid w:val="00C84A54"/>
    <w:rsid w:val="00C85E64"/>
    <w:rsid w:val="00C86A07"/>
    <w:rsid w:val="00C86E6C"/>
    <w:rsid w:val="00C86EBC"/>
    <w:rsid w:val="00C871E3"/>
    <w:rsid w:val="00C90066"/>
    <w:rsid w:val="00C901C6"/>
    <w:rsid w:val="00C90406"/>
    <w:rsid w:val="00C90741"/>
    <w:rsid w:val="00C91127"/>
    <w:rsid w:val="00C913C5"/>
    <w:rsid w:val="00C915FF"/>
    <w:rsid w:val="00C918B5"/>
    <w:rsid w:val="00C91BA7"/>
    <w:rsid w:val="00C91C23"/>
    <w:rsid w:val="00C92BD6"/>
    <w:rsid w:val="00C937E7"/>
    <w:rsid w:val="00C93A59"/>
    <w:rsid w:val="00C93D34"/>
    <w:rsid w:val="00C94AA4"/>
    <w:rsid w:val="00C95926"/>
    <w:rsid w:val="00C96479"/>
    <w:rsid w:val="00C9684E"/>
    <w:rsid w:val="00C96BF2"/>
    <w:rsid w:val="00C97225"/>
    <w:rsid w:val="00C973D8"/>
    <w:rsid w:val="00C9756C"/>
    <w:rsid w:val="00CA01E9"/>
    <w:rsid w:val="00CA0A07"/>
    <w:rsid w:val="00CA1067"/>
    <w:rsid w:val="00CA11D7"/>
    <w:rsid w:val="00CA1316"/>
    <w:rsid w:val="00CA1E4E"/>
    <w:rsid w:val="00CA2410"/>
    <w:rsid w:val="00CA29DE"/>
    <w:rsid w:val="00CA2A8B"/>
    <w:rsid w:val="00CA309A"/>
    <w:rsid w:val="00CA320B"/>
    <w:rsid w:val="00CA34D7"/>
    <w:rsid w:val="00CA45B4"/>
    <w:rsid w:val="00CA4801"/>
    <w:rsid w:val="00CA4F35"/>
    <w:rsid w:val="00CA52AC"/>
    <w:rsid w:val="00CA5B4F"/>
    <w:rsid w:val="00CA5D3E"/>
    <w:rsid w:val="00CA7AF5"/>
    <w:rsid w:val="00CA7D44"/>
    <w:rsid w:val="00CA7FAA"/>
    <w:rsid w:val="00CB026A"/>
    <w:rsid w:val="00CB048E"/>
    <w:rsid w:val="00CB06E4"/>
    <w:rsid w:val="00CB0AE9"/>
    <w:rsid w:val="00CB0BA7"/>
    <w:rsid w:val="00CB14F6"/>
    <w:rsid w:val="00CB178A"/>
    <w:rsid w:val="00CB1B51"/>
    <w:rsid w:val="00CB1DDD"/>
    <w:rsid w:val="00CB23FD"/>
    <w:rsid w:val="00CB28AD"/>
    <w:rsid w:val="00CB2B34"/>
    <w:rsid w:val="00CB2CB1"/>
    <w:rsid w:val="00CB2FFF"/>
    <w:rsid w:val="00CB3964"/>
    <w:rsid w:val="00CB46DD"/>
    <w:rsid w:val="00CB4B12"/>
    <w:rsid w:val="00CB4B2B"/>
    <w:rsid w:val="00CB5131"/>
    <w:rsid w:val="00CB5757"/>
    <w:rsid w:val="00CB57F7"/>
    <w:rsid w:val="00CB58DC"/>
    <w:rsid w:val="00CB5AA4"/>
    <w:rsid w:val="00CB5C01"/>
    <w:rsid w:val="00CB68B7"/>
    <w:rsid w:val="00CB69AB"/>
    <w:rsid w:val="00CC072F"/>
    <w:rsid w:val="00CC0DB5"/>
    <w:rsid w:val="00CC13F7"/>
    <w:rsid w:val="00CC1434"/>
    <w:rsid w:val="00CC14A7"/>
    <w:rsid w:val="00CC1511"/>
    <w:rsid w:val="00CC16B2"/>
    <w:rsid w:val="00CC218C"/>
    <w:rsid w:val="00CC29EE"/>
    <w:rsid w:val="00CC2CA3"/>
    <w:rsid w:val="00CC387E"/>
    <w:rsid w:val="00CC3BCB"/>
    <w:rsid w:val="00CC3F3D"/>
    <w:rsid w:val="00CC4018"/>
    <w:rsid w:val="00CC43E1"/>
    <w:rsid w:val="00CC47A7"/>
    <w:rsid w:val="00CC4C18"/>
    <w:rsid w:val="00CC53E5"/>
    <w:rsid w:val="00CC5935"/>
    <w:rsid w:val="00CC5EFA"/>
    <w:rsid w:val="00CC66FE"/>
    <w:rsid w:val="00CC6D11"/>
    <w:rsid w:val="00CC73E7"/>
    <w:rsid w:val="00CC7A7F"/>
    <w:rsid w:val="00CC7AD2"/>
    <w:rsid w:val="00CD0226"/>
    <w:rsid w:val="00CD045F"/>
    <w:rsid w:val="00CD07DF"/>
    <w:rsid w:val="00CD0ABF"/>
    <w:rsid w:val="00CD0C3D"/>
    <w:rsid w:val="00CD0D19"/>
    <w:rsid w:val="00CD1073"/>
    <w:rsid w:val="00CD1183"/>
    <w:rsid w:val="00CD1582"/>
    <w:rsid w:val="00CD1A3E"/>
    <w:rsid w:val="00CD1EEA"/>
    <w:rsid w:val="00CD2A27"/>
    <w:rsid w:val="00CD3A6A"/>
    <w:rsid w:val="00CD4147"/>
    <w:rsid w:val="00CD4368"/>
    <w:rsid w:val="00CD4831"/>
    <w:rsid w:val="00CD483F"/>
    <w:rsid w:val="00CD4F1A"/>
    <w:rsid w:val="00CD5876"/>
    <w:rsid w:val="00CD5F9C"/>
    <w:rsid w:val="00CD6ED5"/>
    <w:rsid w:val="00CD7831"/>
    <w:rsid w:val="00CD7A92"/>
    <w:rsid w:val="00CD7DE9"/>
    <w:rsid w:val="00CE15FF"/>
    <w:rsid w:val="00CE1AF5"/>
    <w:rsid w:val="00CE1CF4"/>
    <w:rsid w:val="00CE1DA8"/>
    <w:rsid w:val="00CE1F68"/>
    <w:rsid w:val="00CE2CDE"/>
    <w:rsid w:val="00CE3691"/>
    <w:rsid w:val="00CE3A39"/>
    <w:rsid w:val="00CE3CD6"/>
    <w:rsid w:val="00CE448D"/>
    <w:rsid w:val="00CE4671"/>
    <w:rsid w:val="00CE4D87"/>
    <w:rsid w:val="00CE5539"/>
    <w:rsid w:val="00CE568A"/>
    <w:rsid w:val="00CE5A26"/>
    <w:rsid w:val="00CE5F85"/>
    <w:rsid w:val="00CE6CBF"/>
    <w:rsid w:val="00CE6D78"/>
    <w:rsid w:val="00CE70D9"/>
    <w:rsid w:val="00CE730D"/>
    <w:rsid w:val="00CE745B"/>
    <w:rsid w:val="00CE7B1A"/>
    <w:rsid w:val="00CE7CE5"/>
    <w:rsid w:val="00CE7F85"/>
    <w:rsid w:val="00CF01A6"/>
    <w:rsid w:val="00CF035C"/>
    <w:rsid w:val="00CF038D"/>
    <w:rsid w:val="00CF03E9"/>
    <w:rsid w:val="00CF0D4F"/>
    <w:rsid w:val="00CF0FFF"/>
    <w:rsid w:val="00CF1C0A"/>
    <w:rsid w:val="00CF1DEC"/>
    <w:rsid w:val="00CF1EE1"/>
    <w:rsid w:val="00CF2FF8"/>
    <w:rsid w:val="00CF3082"/>
    <w:rsid w:val="00CF3E20"/>
    <w:rsid w:val="00CF42C8"/>
    <w:rsid w:val="00CF4854"/>
    <w:rsid w:val="00CF5F87"/>
    <w:rsid w:val="00CF6409"/>
    <w:rsid w:val="00CF78EC"/>
    <w:rsid w:val="00CF7C14"/>
    <w:rsid w:val="00D00F39"/>
    <w:rsid w:val="00D0107A"/>
    <w:rsid w:val="00D0162E"/>
    <w:rsid w:val="00D0193C"/>
    <w:rsid w:val="00D0203E"/>
    <w:rsid w:val="00D023F0"/>
    <w:rsid w:val="00D02780"/>
    <w:rsid w:val="00D028A6"/>
    <w:rsid w:val="00D03016"/>
    <w:rsid w:val="00D03375"/>
    <w:rsid w:val="00D033E5"/>
    <w:rsid w:val="00D0380F"/>
    <w:rsid w:val="00D03C53"/>
    <w:rsid w:val="00D04A98"/>
    <w:rsid w:val="00D04B61"/>
    <w:rsid w:val="00D051AE"/>
    <w:rsid w:val="00D058DB"/>
    <w:rsid w:val="00D05908"/>
    <w:rsid w:val="00D062D9"/>
    <w:rsid w:val="00D06524"/>
    <w:rsid w:val="00D06614"/>
    <w:rsid w:val="00D0665C"/>
    <w:rsid w:val="00D0669F"/>
    <w:rsid w:val="00D06AB4"/>
    <w:rsid w:val="00D06DBE"/>
    <w:rsid w:val="00D06E00"/>
    <w:rsid w:val="00D06E84"/>
    <w:rsid w:val="00D06F8E"/>
    <w:rsid w:val="00D07B4C"/>
    <w:rsid w:val="00D10295"/>
    <w:rsid w:val="00D10A27"/>
    <w:rsid w:val="00D10D10"/>
    <w:rsid w:val="00D1133E"/>
    <w:rsid w:val="00D1135B"/>
    <w:rsid w:val="00D117C6"/>
    <w:rsid w:val="00D1186C"/>
    <w:rsid w:val="00D11ADA"/>
    <w:rsid w:val="00D1225B"/>
    <w:rsid w:val="00D12A32"/>
    <w:rsid w:val="00D12A51"/>
    <w:rsid w:val="00D12C2C"/>
    <w:rsid w:val="00D1368B"/>
    <w:rsid w:val="00D13EA7"/>
    <w:rsid w:val="00D14613"/>
    <w:rsid w:val="00D147A3"/>
    <w:rsid w:val="00D1529D"/>
    <w:rsid w:val="00D15FAA"/>
    <w:rsid w:val="00D161DE"/>
    <w:rsid w:val="00D1628B"/>
    <w:rsid w:val="00D16E05"/>
    <w:rsid w:val="00D173B2"/>
    <w:rsid w:val="00D21552"/>
    <w:rsid w:val="00D218EF"/>
    <w:rsid w:val="00D224BD"/>
    <w:rsid w:val="00D2306F"/>
    <w:rsid w:val="00D23371"/>
    <w:rsid w:val="00D24167"/>
    <w:rsid w:val="00D25224"/>
    <w:rsid w:val="00D252B0"/>
    <w:rsid w:val="00D25317"/>
    <w:rsid w:val="00D25B0B"/>
    <w:rsid w:val="00D25CB6"/>
    <w:rsid w:val="00D26011"/>
    <w:rsid w:val="00D268B7"/>
    <w:rsid w:val="00D26AF2"/>
    <w:rsid w:val="00D26D8C"/>
    <w:rsid w:val="00D26DBC"/>
    <w:rsid w:val="00D2717F"/>
    <w:rsid w:val="00D271DB"/>
    <w:rsid w:val="00D27217"/>
    <w:rsid w:val="00D274B0"/>
    <w:rsid w:val="00D276BA"/>
    <w:rsid w:val="00D27B77"/>
    <w:rsid w:val="00D3059D"/>
    <w:rsid w:val="00D30772"/>
    <w:rsid w:val="00D30A5D"/>
    <w:rsid w:val="00D31910"/>
    <w:rsid w:val="00D31CC5"/>
    <w:rsid w:val="00D31E5D"/>
    <w:rsid w:val="00D326E4"/>
    <w:rsid w:val="00D33AC0"/>
    <w:rsid w:val="00D33ACB"/>
    <w:rsid w:val="00D340F1"/>
    <w:rsid w:val="00D34DF8"/>
    <w:rsid w:val="00D3567A"/>
    <w:rsid w:val="00D358B7"/>
    <w:rsid w:val="00D359D1"/>
    <w:rsid w:val="00D361BD"/>
    <w:rsid w:val="00D36A84"/>
    <w:rsid w:val="00D37670"/>
    <w:rsid w:val="00D376DC"/>
    <w:rsid w:val="00D3788B"/>
    <w:rsid w:val="00D37A1D"/>
    <w:rsid w:val="00D400EE"/>
    <w:rsid w:val="00D40283"/>
    <w:rsid w:val="00D40692"/>
    <w:rsid w:val="00D40743"/>
    <w:rsid w:val="00D409AA"/>
    <w:rsid w:val="00D40B94"/>
    <w:rsid w:val="00D40F76"/>
    <w:rsid w:val="00D41258"/>
    <w:rsid w:val="00D419F5"/>
    <w:rsid w:val="00D41CA1"/>
    <w:rsid w:val="00D41FE1"/>
    <w:rsid w:val="00D43391"/>
    <w:rsid w:val="00D4393E"/>
    <w:rsid w:val="00D4424C"/>
    <w:rsid w:val="00D4453C"/>
    <w:rsid w:val="00D448BB"/>
    <w:rsid w:val="00D44A4C"/>
    <w:rsid w:val="00D44B76"/>
    <w:rsid w:val="00D45024"/>
    <w:rsid w:val="00D456EE"/>
    <w:rsid w:val="00D45AE7"/>
    <w:rsid w:val="00D468B5"/>
    <w:rsid w:val="00D46B82"/>
    <w:rsid w:val="00D4752F"/>
    <w:rsid w:val="00D47672"/>
    <w:rsid w:val="00D5035E"/>
    <w:rsid w:val="00D5093B"/>
    <w:rsid w:val="00D511A0"/>
    <w:rsid w:val="00D5130C"/>
    <w:rsid w:val="00D51430"/>
    <w:rsid w:val="00D5147A"/>
    <w:rsid w:val="00D51492"/>
    <w:rsid w:val="00D515A9"/>
    <w:rsid w:val="00D519F7"/>
    <w:rsid w:val="00D525A1"/>
    <w:rsid w:val="00D527B0"/>
    <w:rsid w:val="00D52F4D"/>
    <w:rsid w:val="00D53303"/>
    <w:rsid w:val="00D5447E"/>
    <w:rsid w:val="00D54737"/>
    <w:rsid w:val="00D54AF6"/>
    <w:rsid w:val="00D55F29"/>
    <w:rsid w:val="00D5609B"/>
    <w:rsid w:val="00D562C7"/>
    <w:rsid w:val="00D56451"/>
    <w:rsid w:val="00D567C5"/>
    <w:rsid w:val="00D56A50"/>
    <w:rsid w:val="00D56EC4"/>
    <w:rsid w:val="00D570FB"/>
    <w:rsid w:val="00D5751F"/>
    <w:rsid w:val="00D601E3"/>
    <w:rsid w:val="00D6082F"/>
    <w:rsid w:val="00D609C0"/>
    <w:rsid w:val="00D60FC2"/>
    <w:rsid w:val="00D610D3"/>
    <w:rsid w:val="00D619BE"/>
    <w:rsid w:val="00D61BF2"/>
    <w:rsid w:val="00D6237E"/>
    <w:rsid w:val="00D626AE"/>
    <w:rsid w:val="00D62A63"/>
    <w:rsid w:val="00D63D6F"/>
    <w:rsid w:val="00D641F8"/>
    <w:rsid w:val="00D64955"/>
    <w:rsid w:val="00D64ADD"/>
    <w:rsid w:val="00D64B23"/>
    <w:rsid w:val="00D65866"/>
    <w:rsid w:val="00D65A54"/>
    <w:rsid w:val="00D6608B"/>
    <w:rsid w:val="00D661D4"/>
    <w:rsid w:val="00D66F35"/>
    <w:rsid w:val="00D679DB"/>
    <w:rsid w:val="00D70029"/>
    <w:rsid w:val="00D7023B"/>
    <w:rsid w:val="00D70520"/>
    <w:rsid w:val="00D70710"/>
    <w:rsid w:val="00D70935"/>
    <w:rsid w:val="00D70A2E"/>
    <w:rsid w:val="00D710F2"/>
    <w:rsid w:val="00D711EA"/>
    <w:rsid w:val="00D71638"/>
    <w:rsid w:val="00D71E01"/>
    <w:rsid w:val="00D72C93"/>
    <w:rsid w:val="00D72D17"/>
    <w:rsid w:val="00D72F08"/>
    <w:rsid w:val="00D73155"/>
    <w:rsid w:val="00D73336"/>
    <w:rsid w:val="00D734C9"/>
    <w:rsid w:val="00D73702"/>
    <w:rsid w:val="00D73C24"/>
    <w:rsid w:val="00D74265"/>
    <w:rsid w:val="00D7486E"/>
    <w:rsid w:val="00D74FB5"/>
    <w:rsid w:val="00D7501C"/>
    <w:rsid w:val="00D757B8"/>
    <w:rsid w:val="00D76853"/>
    <w:rsid w:val="00D801D9"/>
    <w:rsid w:val="00D804FE"/>
    <w:rsid w:val="00D80740"/>
    <w:rsid w:val="00D816EE"/>
    <w:rsid w:val="00D81934"/>
    <w:rsid w:val="00D81C4D"/>
    <w:rsid w:val="00D82296"/>
    <w:rsid w:val="00D8259F"/>
    <w:rsid w:val="00D826E7"/>
    <w:rsid w:val="00D829F9"/>
    <w:rsid w:val="00D82D41"/>
    <w:rsid w:val="00D83291"/>
    <w:rsid w:val="00D833BB"/>
    <w:rsid w:val="00D833BD"/>
    <w:rsid w:val="00D83786"/>
    <w:rsid w:val="00D837D7"/>
    <w:rsid w:val="00D8381E"/>
    <w:rsid w:val="00D83F31"/>
    <w:rsid w:val="00D841DE"/>
    <w:rsid w:val="00D8447B"/>
    <w:rsid w:val="00D84797"/>
    <w:rsid w:val="00D85158"/>
    <w:rsid w:val="00D86115"/>
    <w:rsid w:val="00D8633B"/>
    <w:rsid w:val="00D869B6"/>
    <w:rsid w:val="00D86F20"/>
    <w:rsid w:val="00D87D5C"/>
    <w:rsid w:val="00D902E4"/>
    <w:rsid w:val="00D9043C"/>
    <w:rsid w:val="00D907CA"/>
    <w:rsid w:val="00D90E7C"/>
    <w:rsid w:val="00D914E0"/>
    <w:rsid w:val="00D91657"/>
    <w:rsid w:val="00D91C27"/>
    <w:rsid w:val="00D921FF"/>
    <w:rsid w:val="00D923C8"/>
    <w:rsid w:val="00D9242B"/>
    <w:rsid w:val="00D9257D"/>
    <w:rsid w:val="00D92C2F"/>
    <w:rsid w:val="00D92E1E"/>
    <w:rsid w:val="00D93EAA"/>
    <w:rsid w:val="00D94B55"/>
    <w:rsid w:val="00D94EEB"/>
    <w:rsid w:val="00D954FE"/>
    <w:rsid w:val="00D95671"/>
    <w:rsid w:val="00D9593B"/>
    <w:rsid w:val="00D95B01"/>
    <w:rsid w:val="00D95D78"/>
    <w:rsid w:val="00D962CC"/>
    <w:rsid w:val="00D96607"/>
    <w:rsid w:val="00DA17EB"/>
    <w:rsid w:val="00DA1F45"/>
    <w:rsid w:val="00DA2398"/>
    <w:rsid w:val="00DA248C"/>
    <w:rsid w:val="00DA27CD"/>
    <w:rsid w:val="00DA2B21"/>
    <w:rsid w:val="00DA2C60"/>
    <w:rsid w:val="00DA3209"/>
    <w:rsid w:val="00DA394C"/>
    <w:rsid w:val="00DA39EE"/>
    <w:rsid w:val="00DA41F8"/>
    <w:rsid w:val="00DA4342"/>
    <w:rsid w:val="00DA44C7"/>
    <w:rsid w:val="00DA4647"/>
    <w:rsid w:val="00DA4E32"/>
    <w:rsid w:val="00DA5087"/>
    <w:rsid w:val="00DA5328"/>
    <w:rsid w:val="00DA5358"/>
    <w:rsid w:val="00DA5658"/>
    <w:rsid w:val="00DA57FF"/>
    <w:rsid w:val="00DA5991"/>
    <w:rsid w:val="00DA5A64"/>
    <w:rsid w:val="00DA66E4"/>
    <w:rsid w:val="00DA6E5F"/>
    <w:rsid w:val="00DA70D3"/>
    <w:rsid w:val="00DA720A"/>
    <w:rsid w:val="00DA7EE3"/>
    <w:rsid w:val="00DB028D"/>
    <w:rsid w:val="00DB02B4"/>
    <w:rsid w:val="00DB069E"/>
    <w:rsid w:val="00DB1ABE"/>
    <w:rsid w:val="00DB20AF"/>
    <w:rsid w:val="00DB2238"/>
    <w:rsid w:val="00DB32FE"/>
    <w:rsid w:val="00DB3324"/>
    <w:rsid w:val="00DB3424"/>
    <w:rsid w:val="00DB3620"/>
    <w:rsid w:val="00DB3F74"/>
    <w:rsid w:val="00DB40BA"/>
    <w:rsid w:val="00DB4385"/>
    <w:rsid w:val="00DB4743"/>
    <w:rsid w:val="00DB48CD"/>
    <w:rsid w:val="00DB4A41"/>
    <w:rsid w:val="00DB4C52"/>
    <w:rsid w:val="00DB4E97"/>
    <w:rsid w:val="00DB53E3"/>
    <w:rsid w:val="00DB5A12"/>
    <w:rsid w:val="00DB5EEB"/>
    <w:rsid w:val="00DB6389"/>
    <w:rsid w:val="00DB786A"/>
    <w:rsid w:val="00DB7B69"/>
    <w:rsid w:val="00DC024F"/>
    <w:rsid w:val="00DC0917"/>
    <w:rsid w:val="00DC15D3"/>
    <w:rsid w:val="00DC161B"/>
    <w:rsid w:val="00DC18EE"/>
    <w:rsid w:val="00DC1C93"/>
    <w:rsid w:val="00DC227C"/>
    <w:rsid w:val="00DC2D3C"/>
    <w:rsid w:val="00DC3056"/>
    <w:rsid w:val="00DC3E30"/>
    <w:rsid w:val="00DC4CAC"/>
    <w:rsid w:val="00DC4EB1"/>
    <w:rsid w:val="00DC554C"/>
    <w:rsid w:val="00DC5A4A"/>
    <w:rsid w:val="00DC5F7D"/>
    <w:rsid w:val="00DC639C"/>
    <w:rsid w:val="00DC695A"/>
    <w:rsid w:val="00DC6A08"/>
    <w:rsid w:val="00DC6D48"/>
    <w:rsid w:val="00DC7931"/>
    <w:rsid w:val="00DC7D70"/>
    <w:rsid w:val="00DC7DB6"/>
    <w:rsid w:val="00DC7DDC"/>
    <w:rsid w:val="00DC7E33"/>
    <w:rsid w:val="00DD004C"/>
    <w:rsid w:val="00DD0847"/>
    <w:rsid w:val="00DD161F"/>
    <w:rsid w:val="00DD1865"/>
    <w:rsid w:val="00DD1E1E"/>
    <w:rsid w:val="00DD1FA3"/>
    <w:rsid w:val="00DD2319"/>
    <w:rsid w:val="00DD2374"/>
    <w:rsid w:val="00DD2411"/>
    <w:rsid w:val="00DD2847"/>
    <w:rsid w:val="00DD2DC6"/>
    <w:rsid w:val="00DD3015"/>
    <w:rsid w:val="00DD340B"/>
    <w:rsid w:val="00DD37EB"/>
    <w:rsid w:val="00DD47B5"/>
    <w:rsid w:val="00DD4B72"/>
    <w:rsid w:val="00DD5275"/>
    <w:rsid w:val="00DD575E"/>
    <w:rsid w:val="00DD5A51"/>
    <w:rsid w:val="00DD5E8D"/>
    <w:rsid w:val="00DD659F"/>
    <w:rsid w:val="00DD67E0"/>
    <w:rsid w:val="00DD70EF"/>
    <w:rsid w:val="00DD7919"/>
    <w:rsid w:val="00DD7CC8"/>
    <w:rsid w:val="00DD7ECB"/>
    <w:rsid w:val="00DE03C6"/>
    <w:rsid w:val="00DE06DF"/>
    <w:rsid w:val="00DE0858"/>
    <w:rsid w:val="00DE0CA2"/>
    <w:rsid w:val="00DE16B5"/>
    <w:rsid w:val="00DE18B5"/>
    <w:rsid w:val="00DE1AC1"/>
    <w:rsid w:val="00DE1DAA"/>
    <w:rsid w:val="00DE2373"/>
    <w:rsid w:val="00DE24DA"/>
    <w:rsid w:val="00DE26A4"/>
    <w:rsid w:val="00DE27BE"/>
    <w:rsid w:val="00DE29A4"/>
    <w:rsid w:val="00DE3266"/>
    <w:rsid w:val="00DE3CC5"/>
    <w:rsid w:val="00DE3D3E"/>
    <w:rsid w:val="00DE521C"/>
    <w:rsid w:val="00DE5558"/>
    <w:rsid w:val="00DE5CFC"/>
    <w:rsid w:val="00DE5DBF"/>
    <w:rsid w:val="00DE5DF7"/>
    <w:rsid w:val="00DE6377"/>
    <w:rsid w:val="00DE6573"/>
    <w:rsid w:val="00DE6972"/>
    <w:rsid w:val="00DE69CF"/>
    <w:rsid w:val="00DE70BA"/>
    <w:rsid w:val="00DE72C7"/>
    <w:rsid w:val="00DE772A"/>
    <w:rsid w:val="00DE7DC5"/>
    <w:rsid w:val="00DF002C"/>
    <w:rsid w:val="00DF0871"/>
    <w:rsid w:val="00DF0DA1"/>
    <w:rsid w:val="00DF0FDB"/>
    <w:rsid w:val="00DF1314"/>
    <w:rsid w:val="00DF15B4"/>
    <w:rsid w:val="00DF1822"/>
    <w:rsid w:val="00DF1A9F"/>
    <w:rsid w:val="00DF1AA0"/>
    <w:rsid w:val="00DF22C3"/>
    <w:rsid w:val="00DF259D"/>
    <w:rsid w:val="00DF35E7"/>
    <w:rsid w:val="00DF43A7"/>
    <w:rsid w:val="00DF461C"/>
    <w:rsid w:val="00DF46A1"/>
    <w:rsid w:val="00DF4857"/>
    <w:rsid w:val="00DF487A"/>
    <w:rsid w:val="00DF4E57"/>
    <w:rsid w:val="00DF4E87"/>
    <w:rsid w:val="00DF5285"/>
    <w:rsid w:val="00DF58F7"/>
    <w:rsid w:val="00DF58FB"/>
    <w:rsid w:val="00DF6105"/>
    <w:rsid w:val="00DF6759"/>
    <w:rsid w:val="00DF6B72"/>
    <w:rsid w:val="00DF70F0"/>
    <w:rsid w:val="00DF7108"/>
    <w:rsid w:val="00DF7334"/>
    <w:rsid w:val="00DF754A"/>
    <w:rsid w:val="00E00368"/>
    <w:rsid w:val="00E004CD"/>
    <w:rsid w:val="00E005F8"/>
    <w:rsid w:val="00E00DCE"/>
    <w:rsid w:val="00E0150C"/>
    <w:rsid w:val="00E017B8"/>
    <w:rsid w:val="00E01804"/>
    <w:rsid w:val="00E01F34"/>
    <w:rsid w:val="00E0264F"/>
    <w:rsid w:val="00E02C7D"/>
    <w:rsid w:val="00E031E3"/>
    <w:rsid w:val="00E03319"/>
    <w:rsid w:val="00E035F8"/>
    <w:rsid w:val="00E03C86"/>
    <w:rsid w:val="00E03E15"/>
    <w:rsid w:val="00E03E50"/>
    <w:rsid w:val="00E04206"/>
    <w:rsid w:val="00E0456B"/>
    <w:rsid w:val="00E04A9B"/>
    <w:rsid w:val="00E04B3F"/>
    <w:rsid w:val="00E04E5A"/>
    <w:rsid w:val="00E0553B"/>
    <w:rsid w:val="00E05B80"/>
    <w:rsid w:val="00E05BCA"/>
    <w:rsid w:val="00E05FEE"/>
    <w:rsid w:val="00E06F63"/>
    <w:rsid w:val="00E070AC"/>
    <w:rsid w:val="00E07134"/>
    <w:rsid w:val="00E07560"/>
    <w:rsid w:val="00E07C46"/>
    <w:rsid w:val="00E10D64"/>
    <w:rsid w:val="00E10FB3"/>
    <w:rsid w:val="00E11273"/>
    <w:rsid w:val="00E115D8"/>
    <w:rsid w:val="00E116CB"/>
    <w:rsid w:val="00E119DB"/>
    <w:rsid w:val="00E11B2F"/>
    <w:rsid w:val="00E11B34"/>
    <w:rsid w:val="00E11C10"/>
    <w:rsid w:val="00E1248C"/>
    <w:rsid w:val="00E129F0"/>
    <w:rsid w:val="00E12B7D"/>
    <w:rsid w:val="00E12C56"/>
    <w:rsid w:val="00E12D80"/>
    <w:rsid w:val="00E12DFC"/>
    <w:rsid w:val="00E133E9"/>
    <w:rsid w:val="00E133FF"/>
    <w:rsid w:val="00E1381D"/>
    <w:rsid w:val="00E1385B"/>
    <w:rsid w:val="00E13DA0"/>
    <w:rsid w:val="00E13F92"/>
    <w:rsid w:val="00E14CBE"/>
    <w:rsid w:val="00E14D96"/>
    <w:rsid w:val="00E15839"/>
    <w:rsid w:val="00E15DA8"/>
    <w:rsid w:val="00E15F52"/>
    <w:rsid w:val="00E1616D"/>
    <w:rsid w:val="00E164F6"/>
    <w:rsid w:val="00E203CB"/>
    <w:rsid w:val="00E20569"/>
    <w:rsid w:val="00E21D5F"/>
    <w:rsid w:val="00E223B6"/>
    <w:rsid w:val="00E22446"/>
    <w:rsid w:val="00E22D4C"/>
    <w:rsid w:val="00E22DF0"/>
    <w:rsid w:val="00E23796"/>
    <w:rsid w:val="00E239C8"/>
    <w:rsid w:val="00E23A04"/>
    <w:rsid w:val="00E23AF9"/>
    <w:rsid w:val="00E25739"/>
    <w:rsid w:val="00E25E1B"/>
    <w:rsid w:val="00E25F12"/>
    <w:rsid w:val="00E260D4"/>
    <w:rsid w:val="00E26510"/>
    <w:rsid w:val="00E2689D"/>
    <w:rsid w:val="00E26FCF"/>
    <w:rsid w:val="00E27BF3"/>
    <w:rsid w:val="00E27EAA"/>
    <w:rsid w:val="00E303B6"/>
    <w:rsid w:val="00E3052E"/>
    <w:rsid w:val="00E309CB"/>
    <w:rsid w:val="00E30EC9"/>
    <w:rsid w:val="00E3109C"/>
    <w:rsid w:val="00E3174F"/>
    <w:rsid w:val="00E31972"/>
    <w:rsid w:val="00E31BA9"/>
    <w:rsid w:val="00E31C27"/>
    <w:rsid w:val="00E32BB0"/>
    <w:rsid w:val="00E32BC4"/>
    <w:rsid w:val="00E32D14"/>
    <w:rsid w:val="00E332EA"/>
    <w:rsid w:val="00E333F3"/>
    <w:rsid w:val="00E336A6"/>
    <w:rsid w:val="00E34197"/>
    <w:rsid w:val="00E3440B"/>
    <w:rsid w:val="00E3441D"/>
    <w:rsid w:val="00E3451E"/>
    <w:rsid w:val="00E3542E"/>
    <w:rsid w:val="00E35633"/>
    <w:rsid w:val="00E35C06"/>
    <w:rsid w:val="00E36A8E"/>
    <w:rsid w:val="00E36BDA"/>
    <w:rsid w:val="00E37033"/>
    <w:rsid w:val="00E372A1"/>
    <w:rsid w:val="00E37E7C"/>
    <w:rsid w:val="00E408D6"/>
    <w:rsid w:val="00E40DCD"/>
    <w:rsid w:val="00E40E07"/>
    <w:rsid w:val="00E4114D"/>
    <w:rsid w:val="00E41284"/>
    <w:rsid w:val="00E413C4"/>
    <w:rsid w:val="00E419F3"/>
    <w:rsid w:val="00E42132"/>
    <w:rsid w:val="00E423FA"/>
    <w:rsid w:val="00E427A4"/>
    <w:rsid w:val="00E4295A"/>
    <w:rsid w:val="00E42A32"/>
    <w:rsid w:val="00E43CDC"/>
    <w:rsid w:val="00E44809"/>
    <w:rsid w:val="00E451AC"/>
    <w:rsid w:val="00E4530F"/>
    <w:rsid w:val="00E45F72"/>
    <w:rsid w:val="00E46F97"/>
    <w:rsid w:val="00E474E3"/>
    <w:rsid w:val="00E47926"/>
    <w:rsid w:val="00E479F6"/>
    <w:rsid w:val="00E504F9"/>
    <w:rsid w:val="00E510B4"/>
    <w:rsid w:val="00E510D1"/>
    <w:rsid w:val="00E51302"/>
    <w:rsid w:val="00E51661"/>
    <w:rsid w:val="00E51B01"/>
    <w:rsid w:val="00E523B7"/>
    <w:rsid w:val="00E52479"/>
    <w:rsid w:val="00E52BCB"/>
    <w:rsid w:val="00E534D3"/>
    <w:rsid w:val="00E5408D"/>
    <w:rsid w:val="00E54090"/>
    <w:rsid w:val="00E54ADF"/>
    <w:rsid w:val="00E54FFF"/>
    <w:rsid w:val="00E552E8"/>
    <w:rsid w:val="00E553B4"/>
    <w:rsid w:val="00E55669"/>
    <w:rsid w:val="00E556F0"/>
    <w:rsid w:val="00E55990"/>
    <w:rsid w:val="00E559E3"/>
    <w:rsid w:val="00E55CAA"/>
    <w:rsid w:val="00E55DC6"/>
    <w:rsid w:val="00E56F6A"/>
    <w:rsid w:val="00E57143"/>
    <w:rsid w:val="00E576DC"/>
    <w:rsid w:val="00E60517"/>
    <w:rsid w:val="00E60991"/>
    <w:rsid w:val="00E6120A"/>
    <w:rsid w:val="00E61B50"/>
    <w:rsid w:val="00E61C1A"/>
    <w:rsid w:val="00E62514"/>
    <w:rsid w:val="00E62B55"/>
    <w:rsid w:val="00E62DD8"/>
    <w:rsid w:val="00E62F0B"/>
    <w:rsid w:val="00E64A23"/>
    <w:rsid w:val="00E64F11"/>
    <w:rsid w:val="00E65418"/>
    <w:rsid w:val="00E6568C"/>
    <w:rsid w:val="00E6574A"/>
    <w:rsid w:val="00E662CE"/>
    <w:rsid w:val="00E6633A"/>
    <w:rsid w:val="00E6638C"/>
    <w:rsid w:val="00E6662D"/>
    <w:rsid w:val="00E66AE9"/>
    <w:rsid w:val="00E66CA7"/>
    <w:rsid w:val="00E670F2"/>
    <w:rsid w:val="00E678BA"/>
    <w:rsid w:val="00E67F48"/>
    <w:rsid w:val="00E70471"/>
    <w:rsid w:val="00E706BE"/>
    <w:rsid w:val="00E70A95"/>
    <w:rsid w:val="00E71015"/>
    <w:rsid w:val="00E714E8"/>
    <w:rsid w:val="00E71865"/>
    <w:rsid w:val="00E72205"/>
    <w:rsid w:val="00E72FE1"/>
    <w:rsid w:val="00E734D1"/>
    <w:rsid w:val="00E736F6"/>
    <w:rsid w:val="00E73BB4"/>
    <w:rsid w:val="00E743C5"/>
    <w:rsid w:val="00E74573"/>
    <w:rsid w:val="00E74870"/>
    <w:rsid w:val="00E74B75"/>
    <w:rsid w:val="00E74E2B"/>
    <w:rsid w:val="00E74F98"/>
    <w:rsid w:val="00E753B4"/>
    <w:rsid w:val="00E754FD"/>
    <w:rsid w:val="00E75A14"/>
    <w:rsid w:val="00E75B5D"/>
    <w:rsid w:val="00E75CCE"/>
    <w:rsid w:val="00E76575"/>
    <w:rsid w:val="00E7671A"/>
    <w:rsid w:val="00E76B4B"/>
    <w:rsid w:val="00E76C7C"/>
    <w:rsid w:val="00E76DB1"/>
    <w:rsid w:val="00E76F5F"/>
    <w:rsid w:val="00E772FE"/>
    <w:rsid w:val="00E7757D"/>
    <w:rsid w:val="00E777B0"/>
    <w:rsid w:val="00E77B48"/>
    <w:rsid w:val="00E80CE3"/>
    <w:rsid w:val="00E8184E"/>
    <w:rsid w:val="00E81F29"/>
    <w:rsid w:val="00E824B8"/>
    <w:rsid w:val="00E82745"/>
    <w:rsid w:val="00E83019"/>
    <w:rsid w:val="00E83617"/>
    <w:rsid w:val="00E83877"/>
    <w:rsid w:val="00E83C7D"/>
    <w:rsid w:val="00E84634"/>
    <w:rsid w:val="00E849F7"/>
    <w:rsid w:val="00E84B79"/>
    <w:rsid w:val="00E84C60"/>
    <w:rsid w:val="00E84C9A"/>
    <w:rsid w:val="00E850B7"/>
    <w:rsid w:val="00E8543C"/>
    <w:rsid w:val="00E85FDD"/>
    <w:rsid w:val="00E863BB"/>
    <w:rsid w:val="00E86C83"/>
    <w:rsid w:val="00E86EFD"/>
    <w:rsid w:val="00E86FC1"/>
    <w:rsid w:val="00E874A3"/>
    <w:rsid w:val="00E876E5"/>
    <w:rsid w:val="00E878C5"/>
    <w:rsid w:val="00E87B59"/>
    <w:rsid w:val="00E87BB1"/>
    <w:rsid w:val="00E87E7A"/>
    <w:rsid w:val="00E903F6"/>
    <w:rsid w:val="00E9090B"/>
    <w:rsid w:val="00E90B0B"/>
    <w:rsid w:val="00E9129B"/>
    <w:rsid w:val="00E915A2"/>
    <w:rsid w:val="00E9173A"/>
    <w:rsid w:val="00E91816"/>
    <w:rsid w:val="00E926EE"/>
    <w:rsid w:val="00E928FD"/>
    <w:rsid w:val="00E9297B"/>
    <w:rsid w:val="00E92997"/>
    <w:rsid w:val="00E929FC"/>
    <w:rsid w:val="00E935E8"/>
    <w:rsid w:val="00E93C71"/>
    <w:rsid w:val="00E93C78"/>
    <w:rsid w:val="00E93E46"/>
    <w:rsid w:val="00E94261"/>
    <w:rsid w:val="00E942B1"/>
    <w:rsid w:val="00E953FA"/>
    <w:rsid w:val="00E95499"/>
    <w:rsid w:val="00E95C51"/>
    <w:rsid w:val="00E96394"/>
    <w:rsid w:val="00E96CE4"/>
    <w:rsid w:val="00E9761B"/>
    <w:rsid w:val="00EA0061"/>
    <w:rsid w:val="00EA02F1"/>
    <w:rsid w:val="00EA0888"/>
    <w:rsid w:val="00EA0AC7"/>
    <w:rsid w:val="00EA1448"/>
    <w:rsid w:val="00EA187B"/>
    <w:rsid w:val="00EA2086"/>
    <w:rsid w:val="00EA234E"/>
    <w:rsid w:val="00EA2B00"/>
    <w:rsid w:val="00EA2BE0"/>
    <w:rsid w:val="00EA2C59"/>
    <w:rsid w:val="00EA320A"/>
    <w:rsid w:val="00EA355A"/>
    <w:rsid w:val="00EA3C31"/>
    <w:rsid w:val="00EA3F4C"/>
    <w:rsid w:val="00EA46ED"/>
    <w:rsid w:val="00EA4761"/>
    <w:rsid w:val="00EA4F7B"/>
    <w:rsid w:val="00EA52D2"/>
    <w:rsid w:val="00EA55AF"/>
    <w:rsid w:val="00EA5A96"/>
    <w:rsid w:val="00EA66C6"/>
    <w:rsid w:val="00EA6BA8"/>
    <w:rsid w:val="00EA6D18"/>
    <w:rsid w:val="00EA6D63"/>
    <w:rsid w:val="00EA6D64"/>
    <w:rsid w:val="00EA6E5E"/>
    <w:rsid w:val="00EA70E9"/>
    <w:rsid w:val="00EA7443"/>
    <w:rsid w:val="00EA768B"/>
    <w:rsid w:val="00EB0367"/>
    <w:rsid w:val="00EB040B"/>
    <w:rsid w:val="00EB0588"/>
    <w:rsid w:val="00EB0E9C"/>
    <w:rsid w:val="00EB1917"/>
    <w:rsid w:val="00EB1B41"/>
    <w:rsid w:val="00EB2354"/>
    <w:rsid w:val="00EB23DA"/>
    <w:rsid w:val="00EB2B83"/>
    <w:rsid w:val="00EB2F00"/>
    <w:rsid w:val="00EB3385"/>
    <w:rsid w:val="00EB36E3"/>
    <w:rsid w:val="00EB3AA0"/>
    <w:rsid w:val="00EB49BB"/>
    <w:rsid w:val="00EB4DEB"/>
    <w:rsid w:val="00EB5235"/>
    <w:rsid w:val="00EB550E"/>
    <w:rsid w:val="00EB574D"/>
    <w:rsid w:val="00EB664E"/>
    <w:rsid w:val="00EB6C1A"/>
    <w:rsid w:val="00EB72A7"/>
    <w:rsid w:val="00EB7405"/>
    <w:rsid w:val="00EB78A3"/>
    <w:rsid w:val="00EB7FD6"/>
    <w:rsid w:val="00EC0020"/>
    <w:rsid w:val="00EC0719"/>
    <w:rsid w:val="00EC0E59"/>
    <w:rsid w:val="00EC184F"/>
    <w:rsid w:val="00EC1868"/>
    <w:rsid w:val="00EC1FBE"/>
    <w:rsid w:val="00EC2432"/>
    <w:rsid w:val="00EC2499"/>
    <w:rsid w:val="00EC3550"/>
    <w:rsid w:val="00EC3F65"/>
    <w:rsid w:val="00EC4417"/>
    <w:rsid w:val="00EC458B"/>
    <w:rsid w:val="00EC46C2"/>
    <w:rsid w:val="00EC4C82"/>
    <w:rsid w:val="00EC4FFF"/>
    <w:rsid w:val="00EC518A"/>
    <w:rsid w:val="00EC565A"/>
    <w:rsid w:val="00EC5689"/>
    <w:rsid w:val="00EC6114"/>
    <w:rsid w:val="00EC673A"/>
    <w:rsid w:val="00EC77D8"/>
    <w:rsid w:val="00EC7979"/>
    <w:rsid w:val="00EC7C38"/>
    <w:rsid w:val="00EC7FFC"/>
    <w:rsid w:val="00ED19BE"/>
    <w:rsid w:val="00ED1AB3"/>
    <w:rsid w:val="00ED1DFE"/>
    <w:rsid w:val="00ED2045"/>
    <w:rsid w:val="00ED22FB"/>
    <w:rsid w:val="00ED279A"/>
    <w:rsid w:val="00ED2FCA"/>
    <w:rsid w:val="00ED3154"/>
    <w:rsid w:val="00ED32A7"/>
    <w:rsid w:val="00ED32F1"/>
    <w:rsid w:val="00ED3472"/>
    <w:rsid w:val="00ED36F1"/>
    <w:rsid w:val="00ED38C7"/>
    <w:rsid w:val="00ED3F78"/>
    <w:rsid w:val="00ED4751"/>
    <w:rsid w:val="00ED47DC"/>
    <w:rsid w:val="00ED541B"/>
    <w:rsid w:val="00ED6908"/>
    <w:rsid w:val="00ED6ADB"/>
    <w:rsid w:val="00ED6BB2"/>
    <w:rsid w:val="00ED7347"/>
    <w:rsid w:val="00ED78A2"/>
    <w:rsid w:val="00ED7EFC"/>
    <w:rsid w:val="00EE01E5"/>
    <w:rsid w:val="00EE0809"/>
    <w:rsid w:val="00EE093D"/>
    <w:rsid w:val="00EE108B"/>
    <w:rsid w:val="00EE1826"/>
    <w:rsid w:val="00EE1A41"/>
    <w:rsid w:val="00EE2E68"/>
    <w:rsid w:val="00EE2EA0"/>
    <w:rsid w:val="00EE3005"/>
    <w:rsid w:val="00EE343C"/>
    <w:rsid w:val="00EE34F1"/>
    <w:rsid w:val="00EE35F4"/>
    <w:rsid w:val="00EE37C4"/>
    <w:rsid w:val="00EE3A57"/>
    <w:rsid w:val="00EE3EA4"/>
    <w:rsid w:val="00EE48D8"/>
    <w:rsid w:val="00EE548B"/>
    <w:rsid w:val="00EE565A"/>
    <w:rsid w:val="00EE5EEA"/>
    <w:rsid w:val="00EE62BD"/>
    <w:rsid w:val="00EE66DC"/>
    <w:rsid w:val="00EE6D76"/>
    <w:rsid w:val="00EE73CB"/>
    <w:rsid w:val="00EE78DB"/>
    <w:rsid w:val="00EE7B5A"/>
    <w:rsid w:val="00EF014F"/>
    <w:rsid w:val="00EF036A"/>
    <w:rsid w:val="00EF04FD"/>
    <w:rsid w:val="00EF0C41"/>
    <w:rsid w:val="00EF0F15"/>
    <w:rsid w:val="00EF10A3"/>
    <w:rsid w:val="00EF1583"/>
    <w:rsid w:val="00EF1790"/>
    <w:rsid w:val="00EF2C19"/>
    <w:rsid w:val="00EF2D5A"/>
    <w:rsid w:val="00EF3479"/>
    <w:rsid w:val="00EF354A"/>
    <w:rsid w:val="00EF397F"/>
    <w:rsid w:val="00EF3AC1"/>
    <w:rsid w:val="00EF3C0A"/>
    <w:rsid w:val="00EF3CA5"/>
    <w:rsid w:val="00EF3D04"/>
    <w:rsid w:val="00EF403F"/>
    <w:rsid w:val="00EF44D7"/>
    <w:rsid w:val="00EF4680"/>
    <w:rsid w:val="00EF4AA9"/>
    <w:rsid w:val="00EF4C4B"/>
    <w:rsid w:val="00EF5FFC"/>
    <w:rsid w:val="00EF60CF"/>
    <w:rsid w:val="00EF6128"/>
    <w:rsid w:val="00EF61D3"/>
    <w:rsid w:val="00EF62C8"/>
    <w:rsid w:val="00EF76E1"/>
    <w:rsid w:val="00EF7B25"/>
    <w:rsid w:val="00F001EB"/>
    <w:rsid w:val="00F002EF"/>
    <w:rsid w:val="00F00A42"/>
    <w:rsid w:val="00F016F6"/>
    <w:rsid w:val="00F018A6"/>
    <w:rsid w:val="00F019F2"/>
    <w:rsid w:val="00F020C1"/>
    <w:rsid w:val="00F03E66"/>
    <w:rsid w:val="00F041D4"/>
    <w:rsid w:val="00F0460B"/>
    <w:rsid w:val="00F04AB6"/>
    <w:rsid w:val="00F06443"/>
    <w:rsid w:val="00F06A46"/>
    <w:rsid w:val="00F06E14"/>
    <w:rsid w:val="00F06F26"/>
    <w:rsid w:val="00F072CD"/>
    <w:rsid w:val="00F075E6"/>
    <w:rsid w:val="00F07918"/>
    <w:rsid w:val="00F07CBB"/>
    <w:rsid w:val="00F107F6"/>
    <w:rsid w:val="00F10FD2"/>
    <w:rsid w:val="00F11932"/>
    <w:rsid w:val="00F119F2"/>
    <w:rsid w:val="00F121DD"/>
    <w:rsid w:val="00F12603"/>
    <w:rsid w:val="00F130B0"/>
    <w:rsid w:val="00F137E3"/>
    <w:rsid w:val="00F145B2"/>
    <w:rsid w:val="00F14904"/>
    <w:rsid w:val="00F149AB"/>
    <w:rsid w:val="00F150FE"/>
    <w:rsid w:val="00F15518"/>
    <w:rsid w:val="00F15842"/>
    <w:rsid w:val="00F15A1C"/>
    <w:rsid w:val="00F15DDF"/>
    <w:rsid w:val="00F16007"/>
    <w:rsid w:val="00F1701F"/>
    <w:rsid w:val="00F17113"/>
    <w:rsid w:val="00F17134"/>
    <w:rsid w:val="00F1728E"/>
    <w:rsid w:val="00F1746C"/>
    <w:rsid w:val="00F17601"/>
    <w:rsid w:val="00F177CB"/>
    <w:rsid w:val="00F17EBB"/>
    <w:rsid w:val="00F200B1"/>
    <w:rsid w:val="00F20DEC"/>
    <w:rsid w:val="00F214B2"/>
    <w:rsid w:val="00F21709"/>
    <w:rsid w:val="00F218DA"/>
    <w:rsid w:val="00F219DF"/>
    <w:rsid w:val="00F21BD8"/>
    <w:rsid w:val="00F224D8"/>
    <w:rsid w:val="00F22D14"/>
    <w:rsid w:val="00F22F3A"/>
    <w:rsid w:val="00F22F57"/>
    <w:rsid w:val="00F23861"/>
    <w:rsid w:val="00F23E8C"/>
    <w:rsid w:val="00F243B9"/>
    <w:rsid w:val="00F24600"/>
    <w:rsid w:val="00F24C29"/>
    <w:rsid w:val="00F24E5A"/>
    <w:rsid w:val="00F24F97"/>
    <w:rsid w:val="00F250B0"/>
    <w:rsid w:val="00F25983"/>
    <w:rsid w:val="00F2602C"/>
    <w:rsid w:val="00F26BEB"/>
    <w:rsid w:val="00F27021"/>
    <w:rsid w:val="00F27271"/>
    <w:rsid w:val="00F273FF"/>
    <w:rsid w:val="00F2775E"/>
    <w:rsid w:val="00F2799B"/>
    <w:rsid w:val="00F27B4B"/>
    <w:rsid w:val="00F30D41"/>
    <w:rsid w:val="00F31A68"/>
    <w:rsid w:val="00F31C02"/>
    <w:rsid w:val="00F31E72"/>
    <w:rsid w:val="00F320C6"/>
    <w:rsid w:val="00F3232C"/>
    <w:rsid w:val="00F32977"/>
    <w:rsid w:val="00F32F07"/>
    <w:rsid w:val="00F33108"/>
    <w:rsid w:val="00F3382B"/>
    <w:rsid w:val="00F33E01"/>
    <w:rsid w:val="00F344E7"/>
    <w:rsid w:val="00F34BF3"/>
    <w:rsid w:val="00F3568A"/>
    <w:rsid w:val="00F363BE"/>
    <w:rsid w:val="00F366B3"/>
    <w:rsid w:val="00F3720E"/>
    <w:rsid w:val="00F372F1"/>
    <w:rsid w:val="00F3733E"/>
    <w:rsid w:val="00F37497"/>
    <w:rsid w:val="00F37BB0"/>
    <w:rsid w:val="00F37EA6"/>
    <w:rsid w:val="00F406D9"/>
    <w:rsid w:val="00F407A3"/>
    <w:rsid w:val="00F40C26"/>
    <w:rsid w:val="00F40DBC"/>
    <w:rsid w:val="00F40DF3"/>
    <w:rsid w:val="00F411B1"/>
    <w:rsid w:val="00F41D2B"/>
    <w:rsid w:val="00F421ED"/>
    <w:rsid w:val="00F429FB"/>
    <w:rsid w:val="00F42A8B"/>
    <w:rsid w:val="00F433C5"/>
    <w:rsid w:val="00F434A4"/>
    <w:rsid w:val="00F437DF"/>
    <w:rsid w:val="00F442DB"/>
    <w:rsid w:val="00F4477F"/>
    <w:rsid w:val="00F4489C"/>
    <w:rsid w:val="00F448B4"/>
    <w:rsid w:val="00F45805"/>
    <w:rsid w:val="00F45FEB"/>
    <w:rsid w:val="00F4632D"/>
    <w:rsid w:val="00F46686"/>
    <w:rsid w:val="00F4673D"/>
    <w:rsid w:val="00F46749"/>
    <w:rsid w:val="00F4724F"/>
    <w:rsid w:val="00F474D0"/>
    <w:rsid w:val="00F47901"/>
    <w:rsid w:val="00F5017F"/>
    <w:rsid w:val="00F50E00"/>
    <w:rsid w:val="00F52419"/>
    <w:rsid w:val="00F524C7"/>
    <w:rsid w:val="00F52F59"/>
    <w:rsid w:val="00F5380A"/>
    <w:rsid w:val="00F53A37"/>
    <w:rsid w:val="00F53ACB"/>
    <w:rsid w:val="00F53F8A"/>
    <w:rsid w:val="00F54AE9"/>
    <w:rsid w:val="00F54DF4"/>
    <w:rsid w:val="00F5532C"/>
    <w:rsid w:val="00F5548C"/>
    <w:rsid w:val="00F564CB"/>
    <w:rsid w:val="00F56ECF"/>
    <w:rsid w:val="00F57BFE"/>
    <w:rsid w:val="00F57C3E"/>
    <w:rsid w:val="00F60265"/>
    <w:rsid w:val="00F60B1D"/>
    <w:rsid w:val="00F6175E"/>
    <w:rsid w:val="00F61EC2"/>
    <w:rsid w:val="00F6268E"/>
    <w:rsid w:val="00F62F61"/>
    <w:rsid w:val="00F638C4"/>
    <w:rsid w:val="00F63A6D"/>
    <w:rsid w:val="00F63B4A"/>
    <w:rsid w:val="00F6483A"/>
    <w:rsid w:val="00F64AF1"/>
    <w:rsid w:val="00F64DF5"/>
    <w:rsid w:val="00F64EDF"/>
    <w:rsid w:val="00F65458"/>
    <w:rsid w:val="00F65C9F"/>
    <w:rsid w:val="00F65EAD"/>
    <w:rsid w:val="00F66C33"/>
    <w:rsid w:val="00F6700C"/>
    <w:rsid w:val="00F67046"/>
    <w:rsid w:val="00F6781E"/>
    <w:rsid w:val="00F67E3F"/>
    <w:rsid w:val="00F70324"/>
    <w:rsid w:val="00F707A8"/>
    <w:rsid w:val="00F7090B"/>
    <w:rsid w:val="00F709C9"/>
    <w:rsid w:val="00F70D35"/>
    <w:rsid w:val="00F71069"/>
    <w:rsid w:val="00F71172"/>
    <w:rsid w:val="00F713FA"/>
    <w:rsid w:val="00F715FA"/>
    <w:rsid w:val="00F7184B"/>
    <w:rsid w:val="00F71C98"/>
    <w:rsid w:val="00F72068"/>
    <w:rsid w:val="00F7222E"/>
    <w:rsid w:val="00F722C4"/>
    <w:rsid w:val="00F7299B"/>
    <w:rsid w:val="00F72E08"/>
    <w:rsid w:val="00F732E8"/>
    <w:rsid w:val="00F7330D"/>
    <w:rsid w:val="00F735FB"/>
    <w:rsid w:val="00F73AC1"/>
    <w:rsid w:val="00F744ED"/>
    <w:rsid w:val="00F7451D"/>
    <w:rsid w:val="00F749DB"/>
    <w:rsid w:val="00F74CD4"/>
    <w:rsid w:val="00F758B9"/>
    <w:rsid w:val="00F75BF9"/>
    <w:rsid w:val="00F75F11"/>
    <w:rsid w:val="00F76501"/>
    <w:rsid w:val="00F76C69"/>
    <w:rsid w:val="00F76D3C"/>
    <w:rsid w:val="00F77035"/>
    <w:rsid w:val="00F770E3"/>
    <w:rsid w:val="00F77144"/>
    <w:rsid w:val="00F77AB2"/>
    <w:rsid w:val="00F77BCA"/>
    <w:rsid w:val="00F804C0"/>
    <w:rsid w:val="00F8079A"/>
    <w:rsid w:val="00F8083D"/>
    <w:rsid w:val="00F80BDD"/>
    <w:rsid w:val="00F81BFE"/>
    <w:rsid w:val="00F81DE7"/>
    <w:rsid w:val="00F81FCA"/>
    <w:rsid w:val="00F822F5"/>
    <w:rsid w:val="00F82DB2"/>
    <w:rsid w:val="00F83209"/>
    <w:rsid w:val="00F832B0"/>
    <w:rsid w:val="00F8341B"/>
    <w:rsid w:val="00F839B6"/>
    <w:rsid w:val="00F83B44"/>
    <w:rsid w:val="00F83C3E"/>
    <w:rsid w:val="00F83D03"/>
    <w:rsid w:val="00F83D9F"/>
    <w:rsid w:val="00F843F4"/>
    <w:rsid w:val="00F844BE"/>
    <w:rsid w:val="00F846EB"/>
    <w:rsid w:val="00F84EDA"/>
    <w:rsid w:val="00F850DE"/>
    <w:rsid w:val="00F8515E"/>
    <w:rsid w:val="00F852AC"/>
    <w:rsid w:val="00F852B3"/>
    <w:rsid w:val="00F85436"/>
    <w:rsid w:val="00F855C6"/>
    <w:rsid w:val="00F85E8B"/>
    <w:rsid w:val="00F86BF5"/>
    <w:rsid w:val="00F86CD9"/>
    <w:rsid w:val="00F90016"/>
    <w:rsid w:val="00F9039C"/>
    <w:rsid w:val="00F904C4"/>
    <w:rsid w:val="00F905D2"/>
    <w:rsid w:val="00F90DC6"/>
    <w:rsid w:val="00F915C6"/>
    <w:rsid w:val="00F92079"/>
    <w:rsid w:val="00F92226"/>
    <w:rsid w:val="00F93264"/>
    <w:rsid w:val="00F9339E"/>
    <w:rsid w:val="00F940FF"/>
    <w:rsid w:val="00F941D4"/>
    <w:rsid w:val="00F9440D"/>
    <w:rsid w:val="00F95023"/>
    <w:rsid w:val="00F95101"/>
    <w:rsid w:val="00F9518D"/>
    <w:rsid w:val="00F952EC"/>
    <w:rsid w:val="00F95343"/>
    <w:rsid w:val="00F9549D"/>
    <w:rsid w:val="00F956CA"/>
    <w:rsid w:val="00F95820"/>
    <w:rsid w:val="00F96743"/>
    <w:rsid w:val="00F96F9A"/>
    <w:rsid w:val="00F975C8"/>
    <w:rsid w:val="00F9768A"/>
    <w:rsid w:val="00F97F84"/>
    <w:rsid w:val="00FA042C"/>
    <w:rsid w:val="00FA133F"/>
    <w:rsid w:val="00FA188E"/>
    <w:rsid w:val="00FA19D9"/>
    <w:rsid w:val="00FA2283"/>
    <w:rsid w:val="00FA2D7F"/>
    <w:rsid w:val="00FA2D9D"/>
    <w:rsid w:val="00FA30AC"/>
    <w:rsid w:val="00FA39AD"/>
    <w:rsid w:val="00FA3C74"/>
    <w:rsid w:val="00FA3EB9"/>
    <w:rsid w:val="00FA44C4"/>
    <w:rsid w:val="00FA44F3"/>
    <w:rsid w:val="00FA4A39"/>
    <w:rsid w:val="00FA4A6A"/>
    <w:rsid w:val="00FA4ABD"/>
    <w:rsid w:val="00FA4FBD"/>
    <w:rsid w:val="00FA5062"/>
    <w:rsid w:val="00FA52CF"/>
    <w:rsid w:val="00FA5850"/>
    <w:rsid w:val="00FA5C72"/>
    <w:rsid w:val="00FA5FCD"/>
    <w:rsid w:val="00FA60F2"/>
    <w:rsid w:val="00FA6194"/>
    <w:rsid w:val="00FA669B"/>
    <w:rsid w:val="00FA6943"/>
    <w:rsid w:val="00FA6A7A"/>
    <w:rsid w:val="00FA71D0"/>
    <w:rsid w:val="00FB029B"/>
    <w:rsid w:val="00FB05B8"/>
    <w:rsid w:val="00FB0EF4"/>
    <w:rsid w:val="00FB1D9F"/>
    <w:rsid w:val="00FB1EBF"/>
    <w:rsid w:val="00FB1F07"/>
    <w:rsid w:val="00FB227A"/>
    <w:rsid w:val="00FB2B5B"/>
    <w:rsid w:val="00FB2DB8"/>
    <w:rsid w:val="00FB319B"/>
    <w:rsid w:val="00FB3350"/>
    <w:rsid w:val="00FB347E"/>
    <w:rsid w:val="00FB34C1"/>
    <w:rsid w:val="00FB3993"/>
    <w:rsid w:val="00FB442E"/>
    <w:rsid w:val="00FB45CF"/>
    <w:rsid w:val="00FB481D"/>
    <w:rsid w:val="00FB5096"/>
    <w:rsid w:val="00FB52B0"/>
    <w:rsid w:val="00FB5341"/>
    <w:rsid w:val="00FB61F6"/>
    <w:rsid w:val="00FB650B"/>
    <w:rsid w:val="00FB6866"/>
    <w:rsid w:val="00FB69FC"/>
    <w:rsid w:val="00FB6D58"/>
    <w:rsid w:val="00FB725B"/>
    <w:rsid w:val="00FB7325"/>
    <w:rsid w:val="00FB7430"/>
    <w:rsid w:val="00FB78EA"/>
    <w:rsid w:val="00FB7E71"/>
    <w:rsid w:val="00FC065B"/>
    <w:rsid w:val="00FC0899"/>
    <w:rsid w:val="00FC1476"/>
    <w:rsid w:val="00FC1583"/>
    <w:rsid w:val="00FC1D7B"/>
    <w:rsid w:val="00FC254C"/>
    <w:rsid w:val="00FC2DF6"/>
    <w:rsid w:val="00FC2E7D"/>
    <w:rsid w:val="00FC3017"/>
    <w:rsid w:val="00FC3034"/>
    <w:rsid w:val="00FC3444"/>
    <w:rsid w:val="00FC3486"/>
    <w:rsid w:val="00FC3E42"/>
    <w:rsid w:val="00FC3F26"/>
    <w:rsid w:val="00FC3F6E"/>
    <w:rsid w:val="00FC42E2"/>
    <w:rsid w:val="00FC49EB"/>
    <w:rsid w:val="00FC4BAF"/>
    <w:rsid w:val="00FC4D01"/>
    <w:rsid w:val="00FC5356"/>
    <w:rsid w:val="00FC6597"/>
    <w:rsid w:val="00FC6611"/>
    <w:rsid w:val="00FC69AF"/>
    <w:rsid w:val="00FC75CD"/>
    <w:rsid w:val="00FC7783"/>
    <w:rsid w:val="00FC795C"/>
    <w:rsid w:val="00FD1924"/>
    <w:rsid w:val="00FD1B51"/>
    <w:rsid w:val="00FD3DFA"/>
    <w:rsid w:val="00FD4738"/>
    <w:rsid w:val="00FD4F2E"/>
    <w:rsid w:val="00FD57F9"/>
    <w:rsid w:val="00FD5A01"/>
    <w:rsid w:val="00FD5BCC"/>
    <w:rsid w:val="00FD5C83"/>
    <w:rsid w:val="00FD5D03"/>
    <w:rsid w:val="00FD5D1F"/>
    <w:rsid w:val="00FE0464"/>
    <w:rsid w:val="00FE0835"/>
    <w:rsid w:val="00FE0EE3"/>
    <w:rsid w:val="00FE0F65"/>
    <w:rsid w:val="00FE12A8"/>
    <w:rsid w:val="00FE1431"/>
    <w:rsid w:val="00FE1D37"/>
    <w:rsid w:val="00FE207D"/>
    <w:rsid w:val="00FE2129"/>
    <w:rsid w:val="00FE24DD"/>
    <w:rsid w:val="00FE2B51"/>
    <w:rsid w:val="00FE2FB6"/>
    <w:rsid w:val="00FE3387"/>
    <w:rsid w:val="00FE36E4"/>
    <w:rsid w:val="00FE37E7"/>
    <w:rsid w:val="00FE3CD6"/>
    <w:rsid w:val="00FE3EE9"/>
    <w:rsid w:val="00FE441B"/>
    <w:rsid w:val="00FE4700"/>
    <w:rsid w:val="00FE4B2E"/>
    <w:rsid w:val="00FE5E8C"/>
    <w:rsid w:val="00FE6338"/>
    <w:rsid w:val="00FE6451"/>
    <w:rsid w:val="00FE647E"/>
    <w:rsid w:val="00FE654B"/>
    <w:rsid w:val="00FE6BEF"/>
    <w:rsid w:val="00FE70A1"/>
    <w:rsid w:val="00FE7332"/>
    <w:rsid w:val="00FE777A"/>
    <w:rsid w:val="00FE7AD9"/>
    <w:rsid w:val="00FE7CE1"/>
    <w:rsid w:val="00FF001D"/>
    <w:rsid w:val="00FF0031"/>
    <w:rsid w:val="00FF0946"/>
    <w:rsid w:val="00FF0B59"/>
    <w:rsid w:val="00FF0F47"/>
    <w:rsid w:val="00FF1C4B"/>
    <w:rsid w:val="00FF23AD"/>
    <w:rsid w:val="00FF28C0"/>
    <w:rsid w:val="00FF2A8D"/>
    <w:rsid w:val="00FF318E"/>
    <w:rsid w:val="00FF3503"/>
    <w:rsid w:val="00FF3ECD"/>
    <w:rsid w:val="00FF47AC"/>
    <w:rsid w:val="00FF4858"/>
    <w:rsid w:val="00FF4B6F"/>
    <w:rsid w:val="00FF5701"/>
    <w:rsid w:val="00FF57F6"/>
    <w:rsid w:val="00FF63D8"/>
    <w:rsid w:val="00FF6425"/>
    <w:rsid w:val="00FF6C94"/>
    <w:rsid w:val="00FF6D9E"/>
    <w:rsid w:val="00FF6E9F"/>
    <w:rsid w:val="00FF75A1"/>
    <w:rsid w:val="00FF7E34"/>
    <w:rsid w:val="00FF7E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2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BA" w:eastAsia="sr-Latn-B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D4F"/>
    <w:pPr>
      <w:jc w:val="center"/>
    </w:pPr>
    <w:rPr>
      <w:b/>
      <w:sz w:val="24"/>
      <w:szCs w:val="24"/>
      <w:lang w:val="en-US" w:eastAsia="en-US"/>
    </w:rPr>
  </w:style>
  <w:style w:type="paragraph" w:styleId="Naslov1">
    <w:name w:val="heading 1"/>
    <w:basedOn w:val="Normal"/>
    <w:next w:val="Normal"/>
    <w:link w:val="Naslov1Char"/>
    <w:uiPriority w:val="9"/>
    <w:qFormat/>
    <w:rsid w:val="000F69A2"/>
    <w:pPr>
      <w:keepNext/>
      <w:keepLines/>
      <w:spacing w:before="480"/>
      <w:outlineLvl w:val="0"/>
    </w:pPr>
    <w:rPr>
      <w:rFonts w:ascii="Cambria" w:hAnsi="Cambria"/>
      <w:bCs/>
      <w:color w:val="365F91"/>
      <w:sz w:val="28"/>
      <w:szCs w:val="28"/>
    </w:rPr>
  </w:style>
  <w:style w:type="paragraph" w:styleId="Naslov2">
    <w:name w:val="heading 2"/>
    <w:basedOn w:val="Normal"/>
    <w:next w:val="Normal"/>
    <w:link w:val="Naslov2Char"/>
    <w:uiPriority w:val="9"/>
    <w:semiHidden/>
    <w:unhideWhenUsed/>
    <w:qFormat/>
    <w:rsid w:val="000F69A2"/>
    <w:pPr>
      <w:keepNext/>
      <w:keepLines/>
      <w:spacing w:before="200"/>
      <w:outlineLvl w:val="1"/>
    </w:pPr>
    <w:rPr>
      <w:rFonts w:ascii="Cambria" w:hAnsi="Cambria"/>
      <w:bCs/>
      <w:color w:val="4F81BD"/>
      <w:sz w:val="26"/>
      <w:szCs w:val="26"/>
    </w:rPr>
  </w:style>
  <w:style w:type="paragraph" w:styleId="Naslov3">
    <w:name w:val="heading 3"/>
    <w:basedOn w:val="Normal"/>
    <w:next w:val="Normal"/>
    <w:link w:val="Naslov3Char"/>
    <w:uiPriority w:val="9"/>
    <w:unhideWhenUsed/>
    <w:qFormat/>
    <w:rsid w:val="000F69A2"/>
    <w:pPr>
      <w:keepNext/>
      <w:keepLines/>
      <w:spacing w:before="200"/>
      <w:outlineLvl w:val="2"/>
    </w:pPr>
    <w:rPr>
      <w:rFonts w:ascii="Cambria" w:hAnsi="Cambria"/>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F69A2"/>
    <w:rPr>
      <w:rFonts w:ascii="Cambria" w:eastAsia="Times New Roman" w:hAnsi="Cambria" w:cs="Times New Roman"/>
      <w:b/>
      <w:bCs/>
      <w:color w:val="365F91"/>
      <w:sz w:val="28"/>
      <w:szCs w:val="28"/>
      <w:lang w:val="en-US" w:eastAsia="en-US"/>
    </w:rPr>
  </w:style>
  <w:style w:type="character" w:customStyle="1" w:styleId="Naslov2Char">
    <w:name w:val="Naslov 2 Char"/>
    <w:basedOn w:val="Zadanifontodlomka"/>
    <w:link w:val="Naslov2"/>
    <w:uiPriority w:val="9"/>
    <w:semiHidden/>
    <w:rsid w:val="000F69A2"/>
    <w:rPr>
      <w:rFonts w:ascii="Cambria" w:eastAsia="Times New Roman" w:hAnsi="Cambria" w:cs="Times New Roman"/>
      <w:b/>
      <w:bCs/>
      <w:color w:val="4F81BD"/>
      <w:sz w:val="26"/>
      <w:szCs w:val="26"/>
      <w:lang w:val="en-US" w:eastAsia="en-US"/>
    </w:rPr>
  </w:style>
  <w:style w:type="character" w:customStyle="1" w:styleId="Naslov3Char">
    <w:name w:val="Naslov 3 Char"/>
    <w:basedOn w:val="Zadanifontodlomka"/>
    <w:link w:val="Naslov3"/>
    <w:uiPriority w:val="9"/>
    <w:rsid w:val="000F69A2"/>
    <w:rPr>
      <w:rFonts w:ascii="Cambria" w:eastAsia="Times New Roman" w:hAnsi="Cambria" w:cs="Times New Roman"/>
      <w:b/>
      <w:bCs/>
      <w:color w:val="4F81BD"/>
      <w:sz w:val="24"/>
      <w:szCs w:val="24"/>
      <w:lang w:val="en-US" w:eastAsia="en-US"/>
    </w:rPr>
  </w:style>
  <w:style w:type="character" w:styleId="Naglaeno">
    <w:name w:val="Strong"/>
    <w:basedOn w:val="Zadanifontodlomka"/>
    <w:uiPriority w:val="22"/>
    <w:qFormat/>
    <w:rsid w:val="000F69A2"/>
    <w:rPr>
      <w:b/>
      <w:bCs/>
    </w:rPr>
  </w:style>
  <w:style w:type="paragraph" w:styleId="Bezproreda">
    <w:name w:val="No Spacing"/>
    <w:basedOn w:val="Normal"/>
    <w:uiPriority w:val="1"/>
    <w:qFormat/>
    <w:rsid w:val="000F69A2"/>
    <w:rPr>
      <w:rFonts w:eastAsia="SimSun"/>
    </w:rPr>
  </w:style>
  <w:style w:type="paragraph" w:styleId="Odlomakpopisa">
    <w:name w:val="List Paragraph"/>
    <w:basedOn w:val="Normal"/>
    <w:link w:val="OdlomakpopisaChar"/>
    <w:qFormat/>
    <w:rsid w:val="000F69A2"/>
    <w:pPr>
      <w:ind w:left="720"/>
      <w:contextualSpacing/>
    </w:pPr>
    <w:rPr>
      <w:rFonts w:eastAsia="Lucida Sans Unicode"/>
    </w:rPr>
  </w:style>
  <w:style w:type="paragraph" w:styleId="TOCNaslov">
    <w:name w:val="TOC Heading"/>
    <w:basedOn w:val="Naslov1"/>
    <w:next w:val="Normal"/>
    <w:uiPriority w:val="39"/>
    <w:semiHidden/>
    <w:unhideWhenUsed/>
    <w:qFormat/>
    <w:rsid w:val="000F69A2"/>
    <w:pPr>
      <w:outlineLvl w:val="9"/>
    </w:pPr>
  </w:style>
  <w:style w:type="character" w:customStyle="1" w:styleId="OdlomakpopisaChar">
    <w:name w:val="Odlomak popisa Char"/>
    <w:link w:val="Odlomakpopisa"/>
    <w:rsid w:val="00205F4A"/>
    <w:rPr>
      <w:rFonts w:eastAsia="Lucida Sans Unicode" w:cs="Tahoma"/>
      <w:b/>
      <w:sz w:val="24"/>
      <w:szCs w:val="24"/>
      <w:lang w:val="en-US" w:eastAsia="en-US"/>
    </w:rPr>
  </w:style>
  <w:style w:type="paragraph" w:styleId="Zaglavlje">
    <w:name w:val="header"/>
    <w:basedOn w:val="Normal"/>
    <w:link w:val="ZaglavljeChar"/>
    <w:uiPriority w:val="99"/>
    <w:unhideWhenUsed/>
    <w:rsid w:val="00C330AF"/>
    <w:pPr>
      <w:tabs>
        <w:tab w:val="center" w:pos="4535"/>
        <w:tab w:val="right" w:pos="9071"/>
      </w:tabs>
    </w:pPr>
  </w:style>
  <w:style w:type="character" w:customStyle="1" w:styleId="ZaglavljeChar">
    <w:name w:val="Zaglavlje Char"/>
    <w:basedOn w:val="Zadanifontodlomka"/>
    <w:link w:val="Zaglavlje"/>
    <w:uiPriority w:val="99"/>
    <w:rsid w:val="00C330AF"/>
    <w:rPr>
      <w:b/>
      <w:sz w:val="24"/>
      <w:szCs w:val="24"/>
      <w:lang w:val="en-US" w:eastAsia="en-US"/>
    </w:rPr>
  </w:style>
  <w:style w:type="paragraph" w:styleId="Podnoje">
    <w:name w:val="footer"/>
    <w:basedOn w:val="Normal"/>
    <w:link w:val="PodnojeChar"/>
    <w:uiPriority w:val="99"/>
    <w:unhideWhenUsed/>
    <w:rsid w:val="00C330AF"/>
    <w:pPr>
      <w:tabs>
        <w:tab w:val="center" w:pos="4535"/>
        <w:tab w:val="right" w:pos="9071"/>
      </w:tabs>
    </w:pPr>
  </w:style>
  <w:style w:type="character" w:customStyle="1" w:styleId="PodnojeChar">
    <w:name w:val="Podnožje Char"/>
    <w:basedOn w:val="Zadanifontodlomka"/>
    <w:link w:val="Podnoje"/>
    <w:uiPriority w:val="99"/>
    <w:rsid w:val="00C330AF"/>
    <w:rPr>
      <w:b/>
      <w:sz w:val="24"/>
      <w:szCs w:val="24"/>
      <w:lang w:val="en-US" w:eastAsia="en-US"/>
    </w:rPr>
  </w:style>
  <w:style w:type="paragraph" w:styleId="Tekstbalonia">
    <w:name w:val="Balloon Text"/>
    <w:basedOn w:val="Normal"/>
    <w:link w:val="TekstbaloniaChar"/>
    <w:uiPriority w:val="99"/>
    <w:semiHidden/>
    <w:unhideWhenUsed/>
    <w:rsid w:val="00B4401F"/>
    <w:rPr>
      <w:rFonts w:ascii="Tahoma" w:hAnsi="Tahoma" w:cs="Tahoma"/>
      <w:sz w:val="16"/>
      <w:szCs w:val="16"/>
    </w:rPr>
  </w:style>
  <w:style w:type="character" w:customStyle="1" w:styleId="TekstbaloniaChar">
    <w:name w:val="Tekst balončića Char"/>
    <w:basedOn w:val="Zadanifontodlomka"/>
    <w:link w:val="Tekstbalonia"/>
    <w:uiPriority w:val="99"/>
    <w:semiHidden/>
    <w:rsid w:val="00B4401F"/>
    <w:rPr>
      <w:rFonts w:ascii="Tahoma" w:hAnsi="Tahoma" w:cs="Tahoma"/>
      <w:b/>
      <w:sz w:val="16"/>
      <w:szCs w:val="16"/>
    </w:rPr>
  </w:style>
  <w:style w:type="paragraph" w:customStyle="1" w:styleId="yiv4030608067msolistparagraph">
    <w:name w:val="yiv4030608067msolistparagraph"/>
    <w:basedOn w:val="Normal"/>
    <w:rsid w:val="00EA02F1"/>
    <w:pPr>
      <w:spacing w:before="100" w:beforeAutospacing="1" w:after="100" w:afterAutospacing="1"/>
      <w:jc w:val="left"/>
    </w:pPr>
    <w:rPr>
      <w:b w:val="0"/>
    </w:rPr>
  </w:style>
  <w:style w:type="character" w:styleId="Referencakomentara">
    <w:name w:val="annotation reference"/>
    <w:basedOn w:val="Zadanifontodlomka"/>
    <w:uiPriority w:val="99"/>
    <w:semiHidden/>
    <w:unhideWhenUsed/>
    <w:rsid w:val="00686F51"/>
    <w:rPr>
      <w:sz w:val="16"/>
      <w:szCs w:val="16"/>
    </w:rPr>
  </w:style>
  <w:style w:type="paragraph" w:styleId="Tekstkomentara">
    <w:name w:val="annotation text"/>
    <w:basedOn w:val="Normal"/>
    <w:link w:val="TekstkomentaraChar"/>
    <w:uiPriority w:val="99"/>
    <w:semiHidden/>
    <w:unhideWhenUsed/>
    <w:rsid w:val="00686F51"/>
    <w:rPr>
      <w:sz w:val="20"/>
      <w:szCs w:val="20"/>
    </w:rPr>
  </w:style>
  <w:style w:type="character" w:customStyle="1" w:styleId="TekstkomentaraChar">
    <w:name w:val="Tekst komentara Char"/>
    <w:basedOn w:val="Zadanifontodlomka"/>
    <w:link w:val="Tekstkomentara"/>
    <w:uiPriority w:val="99"/>
    <w:semiHidden/>
    <w:rsid w:val="00686F51"/>
    <w:rPr>
      <w:b/>
      <w:lang w:val="en-US" w:eastAsia="en-US"/>
    </w:rPr>
  </w:style>
  <w:style w:type="paragraph" w:styleId="Predmetkomentara">
    <w:name w:val="annotation subject"/>
    <w:basedOn w:val="Tekstkomentara"/>
    <w:next w:val="Tekstkomentara"/>
    <w:link w:val="PredmetkomentaraChar"/>
    <w:uiPriority w:val="99"/>
    <w:semiHidden/>
    <w:unhideWhenUsed/>
    <w:rsid w:val="00686F51"/>
    <w:rPr>
      <w:bCs/>
    </w:rPr>
  </w:style>
  <w:style w:type="character" w:customStyle="1" w:styleId="PredmetkomentaraChar">
    <w:name w:val="Predmet komentara Char"/>
    <w:basedOn w:val="TekstkomentaraChar"/>
    <w:link w:val="Predmetkomentara"/>
    <w:uiPriority w:val="99"/>
    <w:semiHidden/>
    <w:rsid w:val="00686F51"/>
    <w:rPr>
      <w:b/>
      <w:bCs/>
      <w:lang w:val="en-US" w:eastAsia="en-US"/>
    </w:rPr>
  </w:style>
  <w:style w:type="paragraph" w:styleId="Revizija">
    <w:name w:val="Revision"/>
    <w:hidden/>
    <w:uiPriority w:val="99"/>
    <w:semiHidden/>
    <w:rsid w:val="00686F51"/>
    <w:rPr>
      <w:b/>
      <w:sz w:val="24"/>
      <w:szCs w:val="24"/>
      <w:lang w:val="en-US" w:eastAsia="en-US"/>
    </w:rPr>
  </w:style>
  <w:style w:type="character" w:customStyle="1" w:styleId="apple-converted-space">
    <w:name w:val="apple-converted-space"/>
    <w:basedOn w:val="Zadanifontodlomka"/>
    <w:rsid w:val="00DD2DC6"/>
  </w:style>
  <w:style w:type="table" w:styleId="Reetkatablice">
    <w:name w:val="Table Grid"/>
    <w:basedOn w:val="Obinatablica"/>
    <w:uiPriority w:val="59"/>
    <w:rsid w:val="00B74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reetke4-isticanje21">
    <w:name w:val="Tablica rešetke 4 - isticanje 21"/>
    <w:basedOn w:val="Obinatablica"/>
    <w:uiPriority w:val="49"/>
    <w:rsid w:val="00D734C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mnatablicareetke5-isticanje21">
    <w:name w:val="Tamna tablica rešetke 5 - isticanje 21"/>
    <w:basedOn w:val="Obinatablica"/>
    <w:uiPriority w:val="50"/>
    <w:rsid w:val="00266A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icareetke4-isticanje11">
    <w:name w:val="Tablica rešetke 4 - isticanje 11"/>
    <w:basedOn w:val="Obinatablica"/>
    <w:uiPriority w:val="49"/>
    <w:rsid w:val="00266A3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icareetke4-isticanje61">
    <w:name w:val="Tablica rešetke 4 - isticanje 61"/>
    <w:basedOn w:val="Obinatablica"/>
    <w:uiPriority w:val="49"/>
    <w:rsid w:val="00266A3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mnatablicareetke5-isticanje31">
    <w:name w:val="Tamna tablica rešetke 5 - isticanje 31"/>
    <w:basedOn w:val="Obinatablica"/>
    <w:uiPriority w:val="50"/>
    <w:rsid w:val="00FC4B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icareetke4-isticanje31">
    <w:name w:val="Tablica rešetke 4 - isticanje 31"/>
    <w:basedOn w:val="Obinatablica"/>
    <w:uiPriority w:val="49"/>
    <w:rsid w:val="00700DE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kstfusnote">
    <w:name w:val="footnote text"/>
    <w:basedOn w:val="Normal"/>
    <w:link w:val="TekstfusnoteChar"/>
    <w:uiPriority w:val="99"/>
    <w:semiHidden/>
    <w:unhideWhenUsed/>
    <w:rsid w:val="007B1D3B"/>
    <w:rPr>
      <w:sz w:val="20"/>
      <w:szCs w:val="20"/>
    </w:rPr>
  </w:style>
  <w:style w:type="character" w:customStyle="1" w:styleId="TekstfusnoteChar">
    <w:name w:val="Tekst fusnote Char"/>
    <w:basedOn w:val="Zadanifontodlomka"/>
    <w:link w:val="Tekstfusnote"/>
    <w:uiPriority w:val="99"/>
    <w:semiHidden/>
    <w:rsid w:val="007B1D3B"/>
    <w:rPr>
      <w:b/>
      <w:lang w:val="en-US" w:eastAsia="en-US"/>
    </w:rPr>
  </w:style>
  <w:style w:type="character" w:styleId="Referencafusnote">
    <w:name w:val="footnote reference"/>
    <w:basedOn w:val="Zadanifontodlomka"/>
    <w:uiPriority w:val="99"/>
    <w:semiHidden/>
    <w:unhideWhenUsed/>
    <w:rsid w:val="007B1D3B"/>
    <w:rPr>
      <w:vertAlign w:val="superscript"/>
    </w:rPr>
  </w:style>
  <w:style w:type="table" w:customStyle="1" w:styleId="Reetkatablice1">
    <w:name w:val="Rešetka tablice1"/>
    <w:basedOn w:val="Obinatablica"/>
    <w:next w:val="Reetkatablice"/>
    <w:uiPriority w:val="59"/>
    <w:rsid w:val="00DA2C60"/>
    <w:rPr>
      <w:rFonts w:asciiTheme="minorHAnsi" w:eastAsiaTheme="minorHAnsi" w:hAnsiTheme="minorHAnsi" w:cstheme="minorBidi"/>
      <w:sz w:val="22"/>
      <w:szCs w:val="22"/>
      <w:lang w:val="bs-Latn-BA"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818">
      <w:bodyDiv w:val="1"/>
      <w:marLeft w:val="0"/>
      <w:marRight w:val="0"/>
      <w:marTop w:val="0"/>
      <w:marBottom w:val="0"/>
      <w:divBdr>
        <w:top w:val="none" w:sz="0" w:space="0" w:color="auto"/>
        <w:left w:val="none" w:sz="0" w:space="0" w:color="auto"/>
        <w:bottom w:val="none" w:sz="0" w:space="0" w:color="auto"/>
        <w:right w:val="none" w:sz="0" w:space="0" w:color="auto"/>
      </w:divBdr>
    </w:div>
    <w:div w:id="28340655">
      <w:bodyDiv w:val="1"/>
      <w:marLeft w:val="0"/>
      <w:marRight w:val="0"/>
      <w:marTop w:val="0"/>
      <w:marBottom w:val="0"/>
      <w:divBdr>
        <w:top w:val="none" w:sz="0" w:space="0" w:color="auto"/>
        <w:left w:val="none" w:sz="0" w:space="0" w:color="auto"/>
        <w:bottom w:val="none" w:sz="0" w:space="0" w:color="auto"/>
        <w:right w:val="none" w:sz="0" w:space="0" w:color="auto"/>
      </w:divBdr>
    </w:div>
    <w:div w:id="72556959">
      <w:bodyDiv w:val="1"/>
      <w:marLeft w:val="0"/>
      <w:marRight w:val="0"/>
      <w:marTop w:val="0"/>
      <w:marBottom w:val="0"/>
      <w:divBdr>
        <w:top w:val="none" w:sz="0" w:space="0" w:color="auto"/>
        <w:left w:val="none" w:sz="0" w:space="0" w:color="auto"/>
        <w:bottom w:val="none" w:sz="0" w:space="0" w:color="auto"/>
        <w:right w:val="none" w:sz="0" w:space="0" w:color="auto"/>
      </w:divBdr>
    </w:div>
    <w:div w:id="112873717">
      <w:bodyDiv w:val="1"/>
      <w:marLeft w:val="0"/>
      <w:marRight w:val="0"/>
      <w:marTop w:val="0"/>
      <w:marBottom w:val="0"/>
      <w:divBdr>
        <w:top w:val="none" w:sz="0" w:space="0" w:color="auto"/>
        <w:left w:val="none" w:sz="0" w:space="0" w:color="auto"/>
        <w:bottom w:val="none" w:sz="0" w:space="0" w:color="auto"/>
        <w:right w:val="none" w:sz="0" w:space="0" w:color="auto"/>
      </w:divBdr>
    </w:div>
    <w:div w:id="129903124">
      <w:bodyDiv w:val="1"/>
      <w:marLeft w:val="0"/>
      <w:marRight w:val="0"/>
      <w:marTop w:val="0"/>
      <w:marBottom w:val="0"/>
      <w:divBdr>
        <w:top w:val="none" w:sz="0" w:space="0" w:color="auto"/>
        <w:left w:val="none" w:sz="0" w:space="0" w:color="auto"/>
        <w:bottom w:val="none" w:sz="0" w:space="0" w:color="auto"/>
        <w:right w:val="none" w:sz="0" w:space="0" w:color="auto"/>
      </w:divBdr>
    </w:div>
    <w:div w:id="162552551">
      <w:bodyDiv w:val="1"/>
      <w:marLeft w:val="0"/>
      <w:marRight w:val="0"/>
      <w:marTop w:val="0"/>
      <w:marBottom w:val="0"/>
      <w:divBdr>
        <w:top w:val="none" w:sz="0" w:space="0" w:color="auto"/>
        <w:left w:val="none" w:sz="0" w:space="0" w:color="auto"/>
        <w:bottom w:val="none" w:sz="0" w:space="0" w:color="auto"/>
        <w:right w:val="none" w:sz="0" w:space="0" w:color="auto"/>
      </w:divBdr>
    </w:div>
    <w:div w:id="190193080">
      <w:bodyDiv w:val="1"/>
      <w:marLeft w:val="0"/>
      <w:marRight w:val="0"/>
      <w:marTop w:val="0"/>
      <w:marBottom w:val="0"/>
      <w:divBdr>
        <w:top w:val="none" w:sz="0" w:space="0" w:color="auto"/>
        <w:left w:val="none" w:sz="0" w:space="0" w:color="auto"/>
        <w:bottom w:val="none" w:sz="0" w:space="0" w:color="auto"/>
        <w:right w:val="none" w:sz="0" w:space="0" w:color="auto"/>
      </w:divBdr>
    </w:div>
    <w:div w:id="221412359">
      <w:bodyDiv w:val="1"/>
      <w:marLeft w:val="0"/>
      <w:marRight w:val="0"/>
      <w:marTop w:val="0"/>
      <w:marBottom w:val="0"/>
      <w:divBdr>
        <w:top w:val="none" w:sz="0" w:space="0" w:color="auto"/>
        <w:left w:val="none" w:sz="0" w:space="0" w:color="auto"/>
        <w:bottom w:val="none" w:sz="0" w:space="0" w:color="auto"/>
        <w:right w:val="none" w:sz="0" w:space="0" w:color="auto"/>
      </w:divBdr>
    </w:div>
    <w:div w:id="263460357">
      <w:bodyDiv w:val="1"/>
      <w:marLeft w:val="0"/>
      <w:marRight w:val="0"/>
      <w:marTop w:val="0"/>
      <w:marBottom w:val="0"/>
      <w:divBdr>
        <w:top w:val="none" w:sz="0" w:space="0" w:color="auto"/>
        <w:left w:val="none" w:sz="0" w:space="0" w:color="auto"/>
        <w:bottom w:val="none" w:sz="0" w:space="0" w:color="auto"/>
        <w:right w:val="none" w:sz="0" w:space="0" w:color="auto"/>
      </w:divBdr>
    </w:div>
    <w:div w:id="291598329">
      <w:bodyDiv w:val="1"/>
      <w:marLeft w:val="0"/>
      <w:marRight w:val="0"/>
      <w:marTop w:val="0"/>
      <w:marBottom w:val="0"/>
      <w:divBdr>
        <w:top w:val="none" w:sz="0" w:space="0" w:color="auto"/>
        <w:left w:val="none" w:sz="0" w:space="0" w:color="auto"/>
        <w:bottom w:val="none" w:sz="0" w:space="0" w:color="auto"/>
        <w:right w:val="none" w:sz="0" w:space="0" w:color="auto"/>
      </w:divBdr>
    </w:div>
    <w:div w:id="293365100">
      <w:bodyDiv w:val="1"/>
      <w:marLeft w:val="0"/>
      <w:marRight w:val="0"/>
      <w:marTop w:val="0"/>
      <w:marBottom w:val="0"/>
      <w:divBdr>
        <w:top w:val="none" w:sz="0" w:space="0" w:color="auto"/>
        <w:left w:val="none" w:sz="0" w:space="0" w:color="auto"/>
        <w:bottom w:val="none" w:sz="0" w:space="0" w:color="auto"/>
        <w:right w:val="none" w:sz="0" w:space="0" w:color="auto"/>
      </w:divBdr>
    </w:div>
    <w:div w:id="310255760">
      <w:bodyDiv w:val="1"/>
      <w:marLeft w:val="0"/>
      <w:marRight w:val="0"/>
      <w:marTop w:val="0"/>
      <w:marBottom w:val="0"/>
      <w:divBdr>
        <w:top w:val="none" w:sz="0" w:space="0" w:color="auto"/>
        <w:left w:val="none" w:sz="0" w:space="0" w:color="auto"/>
        <w:bottom w:val="none" w:sz="0" w:space="0" w:color="auto"/>
        <w:right w:val="none" w:sz="0" w:space="0" w:color="auto"/>
      </w:divBdr>
    </w:div>
    <w:div w:id="327490109">
      <w:bodyDiv w:val="1"/>
      <w:marLeft w:val="0"/>
      <w:marRight w:val="0"/>
      <w:marTop w:val="0"/>
      <w:marBottom w:val="0"/>
      <w:divBdr>
        <w:top w:val="none" w:sz="0" w:space="0" w:color="auto"/>
        <w:left w:val="none" w:sz="0" w:space="0" w:color="auto"/>
        <w:bottom w:val="none" w:sz="0" w:space="0" w:color="auto"/>
        <w:right w:val="none" w:sz="0" w:space="0" w:color="auto"/>
      </w:divBdr>
    </w:div>
    <w:div w:id="355812249">
      <w:bodyDiv w:val="1"/>
      <w:marLeft w:val="0"/>
      <w:marRight w:val="0"/>
      <w:marTop w:val="0"/>
      <w:marBottom w:val="0"/>
      <w:divBdr>
        <w:top w:val="none" w:sz="0" w:space="0" w:color="auto"/>
        <w:left w:val="none" w:sz="0" w:space="0" w:color="auto"/>
        <w:bottom w:val="none" w:sz="0" w:space="0" w:color="auto"/>
        <w:right w:val="none" w:sz="0" w:space="0" w:color="auto"/>
      </w:divBdr>
    </w:div>
    <w:div w:id="356589526">
      <w:bodyDiv w:val="1"/>
      <w:marLeft w:val="0"/>
      <w:marRight w:val="0"/>
      <w:marTop w:val="0"/>
      <w:marBottom w:val="0"/>
      <w:divBdr>
        <w:top w:val="none" w:sz="0" w:space="0" w:color="auto"/>
        <w:left w:val="none" w:sz="0" w:space="0" w:color="auto"/>
        <w:bottom w:val="none" w:sz="0" w:space="0" w:color="auto"/>
        <w:right w:val="none" w:sz="0" w:space="0" w:color="auto"/>
      </w:divBdr>
    </w:div>
    <w:div w:id="402290351">
      <w:bodyDiv w:val="1"/>
      <w:marLeft w:val="0"/>
      <w:marRight w:val="0"/>
      <w:marTop w:val="0"/>
      <w:marBottom w:val="0"/>
      <w:divBdr>
        <w:top w:val="none" w:sz="0" w:space="0" w:color="auto"/>
        <w:left w:val="none" w:sz="0" w:space="0" w:color="auto"/>
        <w:bottom w:val="none" w:sz="0" w:space="0" w:color="auto"/>
        <w:right w:val="none" w:sz="0" w:space="0" w:color="auto"/>
      </w:divBdr>
    </w:div>
    <w:div w:id="472529465">
      <w:bodyDiv w:val="1"/>
      <w:marLeft w:val="0"/>
      <w:marRight w:val="0"/>
      <w:marTop w:val="0"/>
      <w:marBottom w:val="0"/>
      <w:divBdr>
        <w:top w:val="none" w:sz="0" w:space="0" w:color="auto"/>
        <w:left w:val="none" w:sz="0" w:space="0" w:color="auto"/>
        <w:bottom w:val="none" w:sz="0" w:space="0" w:color="auto"/>
        <w:right w:val="none" w:sz="0" w:space="0" w:color="auto"/>
      </w:divBdr>
    </w:div>
    <w:div w:id="526990261">
      <w:bodyDiv w:val="1"/>
      <w:marLeft w:val="0"/>
      <w:marRight w:val="0"/>
      <w:marTop w:val="0"/>
      <w:marBottom w:val="0"/>
      <w:divBdr>
        <w:top w:val="none" w:sz="0" w:space="0" w:color="auto"/>
        <w:left w:val="none" w:sz="0" w:space="0" w:color="auto"/>
        <w:bottom w:val="none" w:sz="0" w:space="0" w:color="auto"/>
        <w:right w:val="none" w:sz="0" w:space="0" w:color="auto"/>
      </w:divBdr>
    </w:div>
    <w:div w:id="555313532">
      <w:bodyDiv w:val="1"/>
      <w:marLeft w:val="0"/>
      <w:marRight w:val="0"/>
      <w:marTop w:val="0"/>
      <w:marBottom w:val="0"/>
      <w:divBdr>
        <w:top w:val="none" w:sz="0" w:space="0" w:color="auto"/>
        <w:left w:val="none" w:sz="0" w:space="0" w:color="auto"/>
        <w:bottom w:val="none" w:sz="0" w:space="0" w:color="auto"/>
        <w:right w:val="none" w:sz="0" w:space="0" w:color="auto"/>
      </w:divBdr>
    </w:div>
    <w:div w:id="569585563">
      <w:bodyDiv w:val="1"/>
      <w:marLeft w:val="0"/>
      <w:marRight w:val="0"/>
      <w:marTop w:val="0"/>
      <w:marBottom w:val="0"/>
      <w:divBdr>
        <w:top w:val="none" w:sz="0" w:space="0" w:color="auto"/>
        <w:left w:val="none" w:sz="0" w:space="0" w:color="auto"/>
        <w:bottom w:val="none" w:sz="0" w:space="0" w:color="auto"/>
        <w:right w:val="none" w:sz="0" w:space="0" w:color="auto"/>
      </w:divBdr>
    </w:div>
    <w:div w:id="618337721">
      <w:bodyDiv w:val="1"/>
      <w:marLeft w:val="0"/>
      <w:marRight w:val="0"/>
      <w:marTop w:val="0"/>
      <w:marBottom w:val="0"/>
      <w:divBdr>
        <w:top w:val="none" w:sz="0" w:space="0" w:color="auto"/>
        <w:left w:val="none" w:sz="0" w:space="0" w:color="auto"/>
        <w:bottom w:val="none" w:sz="0" w:space="0" w:color="auto"/>
        <w:right w:val="none" w:sz="0" w:space="0" w:color="auto"/>
      </w:divBdr>
    </w:div>
    <w:div w:id="647319457">
      <w:bodyDiv w:val="1"/>
      <w:marLeft w:val="0"/>
      <w:marRight w:val="0"/>
      <w:marTop w:val="0"/>
      <w:marBottom w:val="0"/>
      <w:divBdr>
        <w:top w:val="none" w:sz="0" w:space="0" w:color="auto"/>
        <w:left w:val="none" w:sz="0" w:space="0" w:color="auto"/>
        <w:bottom w:val="none" w:sz="0" w:space="0" w:color="auto"/>
        <w:right w:val="none" w:sz="0" w:space="0" w:color="auto"/>
      </w:divBdr>
    </w:div>
    <w:div w:id="649139836">
      <w:bodyDiv w:val="1"/>
      <w:marLeft w:val="0"/>
      <w:marRight w:val="0"/>
      <w:marTop w:val="0"/>
      <w:marBottom w:val="0"/>
      <w:divBdr>
        <w:top w:val="none" w:sz="0" w:space="0" w:color="auto"/>
        <w:left w:val="none" w:sz="0" w:space="0" w:color="auto"/>
        <w:bottom w:val="none" w:sz="0" w:space="0" w:color="auto"/>
        <w:right w:val="none" w:sz="0" w:space="0" w:color="auto"/>
      </w:divBdr>
    </w:div>
    <w:div w:id="687030218">
      <w:bodyDiv w:val="1"/>
      <w:marLeft w:val="0"/>
      <w:marRight w:val="0"/>
      <w:marTop w:val="0"/>
      <w:marBottom w:val="0"/>
      <w:divBdr>
        <w:top w:val="none" w:sz="0" w:space="0" w:color="auto"/>
        <w:left w:val="none" w:sz="0" w:space="0" w:color="auto"/>
        <w:bottom w:val="none" w:sz="0" w:space="0" w:color="auto"/>
        <w:right w:val="none" w:sz="0" w:space="0" w:color="auto"/>
      </w:divBdr>
    </w:div>
    <w:div w:id="722994406">
      <w:bodyDiv w:val="1"/>
      <w:marLeft w:val="0"/>
      <w:marRight w:val="0"/>
      <w:marTop w:val="0"/>
      <w:marBottom w:val="0"/>
      <w:divBdr>
        <w:top w:val="none" w:sz="0" w:space="0" w:color="auto"/>
        <w:left w:val="none" w:sz="0" w:space="0" w:color="auto"/>
        <w:bottom w:val="none" w:sz="0" w:space="0" w:color="auto"/>
        <w:right w:val="none" w:sz="0" w:space="0" w:color="auto"/>
      </w:divBdr>
    </w:div>
    <w:div w:id="793863043">
      <w:bodyDiv w:val="1"/>
      <w:marLeft w:val="0"/>
      <w:marRight w:val="0"/>
      <w:marTop w:val="0"/>
      <w:marBottom w:val="0"/>
      <w:divBdr>
        <w:top w:val="none" w:sz="0" w:space="0" w:color="auto"/>
        <w:left w:val="none" w:sz="0" w:space="0" w:color="auto"/>
        <w:bottom w:val="none" w:sz="0" w:space="0" w:color="auto"/>
        <w:right w:val="none" w:sz="0" w:space="0" w:color="auto"/>
      </w:divBdr>
    </w:div>
    <w:div w:id="851451851">
      <w:bodyDiv w:val="1"/>
      <w:marLeft w:val="0"/>
      <w:marRight w:val="0"/>
      <w:marTop w:val="0"/>
      <w:marBottom w:val="0"/>
      <w:divBdr>
        <w:top w:val="none" w:sz="0" w:space="0" w:color="auto"/>
        <w:left w:val="none" w:sz="0" w:space="0" w:color="auto"/>
        <w:bottom w:val="none" w:sz="0" w:space="0" w:color="auto"/>
        <w:right w:val="none" w:sz="0" w:space="0" w:color="auto"/>
      </w:divBdr>
    </w:div>
    <w:div w:id="862324638">
      <w:bodyDiv w:val="1"/>
      <w:marLeft w:val="0"/>
      <w:marRight w:val="0"/>
      <w:marTop w:val="0"/>
      <w:marBottom w:val="0"/>
      <w:divBdr>
        <w:top w:val="none" w:sz="0" w:space="0" w:color="auto"/>
        <w:left w:val="none" w:sz="0" w:space="0" w:color="auto"/>
        <w:bottom w:val="none" w:sz="0" w:space="0" w:color="auto"/>
        <w:right w:val="none" w:sz="0" w:space="0" w:color="auto"/>
      </w:divBdr>
    </w:div>
    <w:div w:id="905577090">
      <w:bodyDiv w:val="1"/>
      <w:marLeft w:val="0"/>
      <w:marRight w:val="0"/>
      <w:marTop w:val="0"/>
      <w:marBottom w:val="0"/>
      <w:divBdr>
        <w:top w:val="none" w:sz="0" w:space="0" w:color="auto"/>
        <w:left w:val="none" w:sz="0" w:space="0" w:color="auto"/>
        <w:bottom w:val="none" w:sz="0" w:space="0" w:color="auto"/>
        <w:right w:val="none" w:sz="0" w:space="0" w:color="auto"/>
      </w:divBdr>
    </w:div>
    <w:div w:id="965160045">
      <w:bodyDiv w:val="1"/>
      <w:marLeft w:val="0"/>
      <w:marRight w:val="0"/>
      <w:marTop w:val="0"/>
      <w:marBottom w:val="0"/>
      <w:divBdr>
        <w:top w:val="none" w:sz="0" w:space="0" w:color="auto"/>
        <w:left w:val="none" w:sz="0" w:space="0" w:color="auto"/>
        <w:bottom w:val="none" w:sz="0" w:space="0" w:color="auto"/>
        <w:right w:val="none" w:sz="0" w:space="0" w:color="auto"/>
      </w:divBdr>
    </w:div>
    <w:div w:id="970475400">
      <w:bodyDiv w:val="1"/>
      <w:marLeft w:val="0"/>
      <w:marRight w:val="0"/>
      <w:marTop w:val="0"/>
      <w:marBottom w:val="0"/>
      <w:divBdr>
        <w:top w:val="none" w:sz="0" w:space="0" w:color="auto"/>
        <w:left w:val="none" w:sz="0" w:space="0" w:color="auto"/>
        <w:bottom w:val="none" w:sz="0" w:space="0" w:color="auto"/>
        <w:right w:val="none" w:sz="0" w:space="0" w:color="auto"/>
      </w:divBdr>
    </w:div>
    <w:div w:id="974875697">
      <w:bodyDiv w:val="1"/>
      <w:marLeft w:val="0"/>
      <w:marRight w:val="0"/>
      <w:marTop w:val="0"/>
      <w:marBottom w:val="0"/>
      <w:divBdr>
        <w:top w:val="none" w:sz="0" w:space="0" w:color="auto"/>
        <w:left w:val="none" w:sz="0" w:space="0" w:color="auto"/>
        <w:bottom w:val="none" w:sz="0" w:space="0" w:color="auto"/>
        <w:right w:val="none" w:sz="0" w:space="0" w:color="auto"/>
      </w:divBdr>
    </w:div>
    <w:div w:id="1015228485">
      <w:bodyDiv w:val="1"/>
      <w:marLeft w:val="0"/>
      <w:marRight w:val="0"/>
      <w:marTop w:val="0"/>
      <w:marBottom w:val="0"/>
      <w:divBdr>
        <w:top w:val="none" w:sz="0" w:space="0" w:color="auto"/>
        <w:left w:val="none" w:sz="0" w:space="0" w:color="auto"/>
        <w:bottom w:val="none" w:sz="0" w:space="0" w:color="auto"/>
        <w:right w:val="none" w:sz="0" w:space="0" w:color="auto"/>
      </w:divBdr>
    </w:div>
    <w:div w:id="1034772238">
      <w:bodyDiv w:val="1"/>
      <w:marLeft w:val="0"/>
      <w:marRight w:val="0"/>
      <w:marTop w:val="0"/>
      <w:marBottom w:val="0"/>
      <w:divBdr>
        <w:top w:val="none" w:sz="0" w:space="0" w:color="auto"/>
        <w:left w:val="none" w:sz="0" w:space="0" w:color="auto"/>
        <w:bottom w:val="none" w:sz="0" w:space="0" w:color="auto"/>
        <w:right w:val="none" w:sz="0" w:space="0" w:color="auto"/>
      </w:divBdr>
    </w:div>
    <w:div w:id="1057510335">
      <w:bodyDiv w:val="1"/>
      <w:marLeft w:val="0"/>
      <w:marRight w:val="0"/>
      <w:marTop w:val="0"/>
      <w:marBottom w:val="0"/>
      <w:divBdr>
        <w:top w:val="none" w:sz="0" w:space="0" w:color="auto"/>
        <w:left w:val="none" w:sz="0" w:space="0" w:color="auto"/>
        <w:bottom w:val="none" w:sz="0" w:space="0" w:color="auto"/>
        <w:right w:val="none" w:sz="0" w:space="0" w:color="auto"/>
      </w:divBdr>
    </w:div>
    <w:div w:id="1094937674">
      <w:bodyDiv w:val="1"/>
      <w:marLeft w:val="0"/>
      <w:marRight w:val="0"/>
      <w:marTop w:val="0"/>
      <w:marBottom w:val="0"/>
      <w:divBdr>
        <w:top w:val="none" w:sz="0" w:space="0" w:color="auto"/>
        <w:left w:val="none" w:sz="0" w:space="0" w:color="auto"/>
        <w:bottom w:val="none" w:sz="0" w:space="0" w:color="auto"/>
        <w:right w:val="none" w:sz="0" w:space="0" w:color="auto"/>
      </w:divBdr>
    </w:div>
    <w:div w:id="1097336388">
      <w:bodyDiv w:val="1"/>
      <w:marLeft w:val="0"/>
      <w:marRight w:val="0"/>
      <w:marTop w:val="0"/>
      <w:marBottom w:val="0"/>
      <w:divBdr>
        <w:top w:val="none" w:sz="0" w:space="0" w:color="auto"/>
        <w:left w:val="none" w:sz="0" w:space="0" w:color="auto"/>
        <w:bottom w:val="none" w:sz="0" w:space="0" w:color="auto"/>
        <w:right w:val="none" w:sz="0" w:space="0" w:color="auto"/>
      </w:divBdr>
    </w:div>
    <w:div w:id="1122650947">
      <w:bodyDiv w:val="1"/>
      <w:marLeft w:val="0"/>
      <w:marRight w:val="0"/>
      <w:marTop w:val="0"/>
      <w:marBottom w:val="0"/>
      <w:divBdr>
        <w:top w:val="none" w:sz="0" w:space="0" w:color="auto"/>
        <w:left w:val="none" w:sz="0" w:space="0" w:color="auto"/>
        <w:bottom w:val="none" w:sz="0" w:space="0" w:color="auto"/>
        <w:right w:val="none" w:sz="0" w:space="0" w:color="auto"/>
      </w:divBdr>
    </w:div>
    <w:div w:id="1124612627">
      <w:bodyDiv w:val="1"/>
      <w:marLeft w:val="0"/>
      <w:marRight w:val="0"/>
      <w:marTop w:val="0"/>
      <w:marBottom w:val="0"/>
      <w:divBdr>
        <w:top w:val="none" w:sz="0" w:space="0" w:color="auto"/>
        <w:left w:val="none" w:sz="0" w:space="0" w:color="auto"/>
        <w:bottom w:val="none" w:sz="0" w:space="0" w:color="auto"/>
        <w:right w:val="none" w:sz="0" w:space="0" w:color="auto"/>
      </w:divBdr>
    </w:div>
    <w:div w:id="1155950038">
      <w:bodyDiv w:val="1"/>
      <w:marLeft w:val="0"/>
      <w:marRight w:val="0"/>
      <w:marTop w:val="0"/>
      <w:marBottom w:val="0"/>
      <w:divBdr>
        <w:top w:val="none" w:sz="0" w:space="0" w:color="auto"/>
        <w:left w:val="none" w:sz="0" w:space="0" w:color="auto"/>
        <w:bottom w:val="none" w:sz="0" w:space="0" w:color="auto"/>
        <w:right w:val="none" w:sz="0" w:space="0" w:color="auto"/>
      </w:divBdr>
    </w:div>
    <w:div w:id="1198278922">
      <w:bodyDiv w:val="1"/>
      <w:marLeft w:val="0"/>
      <w:marRight w:val="0"/>
      <w:marTop w:val="0"/>
      <w:marBottom w:val="0"/>
      <w:divBdr>
        <w:top w:val="none" w:sz="0" w:space="0" w:color="auto"/>
        <w:left w:val="none" w:sz="0" w:space="0" w:color="auto"/>
        <w:bottom w:val="none" w:sz="0" w:space="0" w:color="auto"/>
        <w:right w:val="none" w:sz="0" w:space="0" w:color="auto"/>
      </w:divBdr>
    </w:div>
    <w:div w:id="1267931079">
      <w:bodyDiv w:val="1"/>
      <w:marLeft w:val="0"/>
      <w:marRight w:val="0"/>
      <w:marTop w:val="0"/>
      <w:marBottom w:val="0"/>
      <w:divBdr>
        <w:top w:val="none" w:sz="0" w:space="0" w:color="auto"/>
        <w:left w:val="none" w:sz="0" w:space="0" w:color="auto"/>
        <w:bottom w:val="none" w:sz="0" w:space="0" w:color="auto"/>
        <w:right w:val="none" w:sz="0" w:space="0" w:color="auto"/>
      </w:divBdr>
    </w:div>
    <w:div w:id="1328054185">
      <w:bodyDiv w:val="1"/>
      <w:marLeft w:val="0"/>
      <w:marRight w:val="0"/>
      <w:marTop w:val="0"/>
      <w:marBottom w:val="0"/>
      <w:divBdr>
        <w:top w:val="none" w:sz="0" w:space="0" w:color="auto"/>
        <w:left w:val="none" w:sz="0" w:space="0" w:color="auto"/>
        <w:bottom w:val="none" w:sz="0" w:space="0" w:color="auto"/>
        <w:right w:val="none" w:sz="0" w:space="0" w:color="auto"/>
      </w:divBdr>
    </w:div>
    <w:div w:id="1401096682">
      <w:bodyDiv w:val="1"/>
      <w:marLeft w:val="0"/>
      <w:marRight w:val="0"/>
      <w:marTop w:val="0"/>
      <w:marBottom w:val="0"/>
      <w:divBdr>
        <w:top w:val="none" w:sz="0" w:space="0" w:color="auto"/>
        <w:left w:val="none" w:sz="0" w:space="0" w:color="auto"/>
        <w:bottom w:val="none" w:sz="0" w:space="0" w:color="auto"/>
        <w:right w:val="none" w:sz="0" w:space="0" w:color="auto"/>
      </w:divBdr>
    </w:div>
    <w:div w:id="1403790091">
      <w:bodyDiv w:val="1"/>
      <w:marLeft w:val="0"/>
      <w:marRight w:val="0"/>
      <w:marTop w:val="0"/>
      <w:marBottom w:val="0"/>
      <w:divBdr>
        <w:top w:val="none" w:sz="0" w:space="0" w:color="auto"/>
        <w:left w:val="none" w:sz="0" w:space="0" w:color="auto"/>
        <w:bottom w:val="none" w:sz="0" w:space="0" w:color="auto"/>
        <w:right w:val="none" w:sz="0" w:space="0" w:color="auto"/>
      </w:divBdr>
    </w:div>
    <w:div w:id="1425111662">
      <w:bodyDiv w:val="1"/>
      <w:marLeft w:val="0"/>
      <w:marRight w:val="0"/>
      <w:marTop w:val="0"/>
      <w:marBottom w:val="0"/>
      <w:divBdr>
        <w:top w:val="none" w:sz="0" w:space="0" w:color="auto"/>
        <w:left w:val="none" w:sz="0" w:space="0" w:color="auto"/>
        <w:bottom w:val="none" w:sz="0" w:space="0" w:color="auto"/>
        <w:right w:val="none" w:sz="0" w:space="0" w:color="auto"/>
      </w:divBdr>
    </w:div>
    <w:div w:id="1432702917">
      <w:bodyDiv w:val="1"/>
      <w:marLeft w:val="0"/>
      <w:marRight w:val="0"/>
      <w:marTop w:val="0"/>
      <w:marBottom w:val="0"/>
      <w:divBdr>
        <w:top w:val="none" w:sz="0" w:space="0" w:color="auto"/>
        <w:left w:val="none" w:sz="0" w:space="0" w:color="auto"/>
        <w:bottom w:val="none" w:sz="0" w:space="0" w:color="auto"/>
        <w:right w:val="none" w:sz="0" w:space="0" w:color="auto"/>
      </w:divBdr>
    </w:div>
    <w:div w:id="1487627214">
      <w:bodyDiv w:val="1"/>
      <w:marLeft w:val="0"/>
      <w:marRight w:val="0"/>
      <w:marTop w:val="0"/>
      <w:marBottom w:val="0"/>
      <w:divBdr>
        <w:top w:val="none" w:sz="0" w:space="0" w:color="auto"/>
        <w:left w:val="none" w:sz="0" w:space="0" w:color="auto"/>
        <w:bottom w:val="none" w:sz="0" w:space="0" w:color="auto"/>
        <w:right w:val="none" w:sz="0" w:space="0" w:color="auto"/>
      </w:divBdr>
    </w:div>
    <w:div w:id="1495728464">
      <w:bodyDiv w:val="1"/>
      <w:marLeft w:val="0"/>
      <w:marRight w:val="0"/>
      <w:marTop w:val="0"/>
      <w:marBottom w:val="0"/>
      <w:divBdr>
        <w:top w:val="none" w:sz="0" w:space="0" w:color="auto"/>
        <w:left w:val="none" w:sz="0" w:space="0" w:color="auto"/>
        <w:bottom w:val="none" w:sz="0" w:space="0" w:color="auto"/>
        <w:right w:val="none" w:sz="0" w:space="0" w:color="auto"/>
      </w:divBdr>
    </w:div>
    <w:div w:id="1522932113">
      <w:bodyDiv w:val="1"/>
      <w:marLeft w:val="0"/>
      <w:marRight w:val="0"/>
      <w:marTop w:val="0"/>
      <w:marBottom w:val="0"/>
      <w:divBdr>
        <w:top w:val="none" w:sz="0" w:space="0" w:color="auto"/>
        <w:left w:val="none" w:sz="0" w:space="0" w:color="auto"/>
        <w:bottom w:val="none" w:sz="0" w:space="0" w:color="auto"/>
        <w:right w:val="none" w:sz="0" w:space="0" w:color="auto"/>
      </w:divBdr>
    </w:div>
    <w:div w:id="1557009174">
      <w:bodyDiv w:val="1"/>
      <w:marLeft w:val="0"/>
      <w:marRight w:val="0"/>
      <w:marTop w:val="0"/>
      <w:marBottom w:val="0"/>
      <w:divBdr>
        <w:top w:val="none" w:sz="0" w:space="0" w:color="auto"/>
        <w:left w:val="none" w:sz="0" w:space="0" w:color="auto"/>
        <w:bottom w:val="none" w:sz="0" w:space="0" w:color="auto"/>
        <w:right w:val="none" w:sz="0" w:space="0" w:color="auto"/>
      </w:divBdr>
    </w:div>
    <w:div w:id="1569345820">
      <w:bodyDiv w:val="1"/>
      <w:marLeft w:val="0"/>
      <w:marRight w:val="0"/>
      <w:marTop w:val="0"/>
      <w:marBottom w:val="0"/>
      <w:divBdr>
        <w:top w:val="none" w:sz="0" w:space="0" w:color="auto"/>
        <w:left w:val="none" w:sz="0" w:space="0" w:color="auto"/>
        <w:bottom w:val="none" w:sz="0" w:space="0" w:color="auto"/>
        <w:right w:val="none" w:sz="0" w:space="0" w:color="auto"/>
      </w:divBdr>
    </w:div>
    <w:div w:id="1575359340">
      <w:bodyDiv w:val="1"/>
      <w:marLeft w:val="0"/>
      <w:marRight w:val="0"/>
      <w:marTop w:val="0"/>
      <w:marBottom w:val="0"/>
      <w:divBdr>
        <w:top w:val="none" w:sz="0" w:space="0" w:color="auto"/>
        <w:left w:val="none" w:sz="0" w:space="0" w:color="auto"/>
        <w:bottom w:val="none" w:sz="0" w:space="0" w:color="auto"/>
        <w:right w:val="none" w:sz="0" w:space="0" w:color="auto"/>
      </w:divBdr>
    </w:div>
    <w:div w:id="1728916037">
      <w:bodyDiv w:val="1"/>
      <w:marLeft w:val="0"/>
      <w:marRight w:val="0"/>
      <w:marTop w:val="0"/>
      <w:marBottom w:val="0"/>
      <w:divBdr>
        <w:top w:val="none" w:sz="0" w:space="0" w:color="auto"/>
        <w:left w:val="none" w:sz="0" w:space="0" w:color="auto"/>
        <w:bottom w:val="none" w:sz="0" w:space="0" w:color="auto"/>
        <w:right w:val="none" w:sz="0" w:space="0" w:color="auto"/>
      </w:divBdr>
    </w:div>
    <w:div w:id="1736473033">
      <w:bodyDiv w:val="1"/>
      <w:marLeft w:val="0"/>
      <w:marRight w:val="0"/>
      <w:marTop w:val="0"/>
      <w:marBottom w:val="0"/>
      <w:divBdr>
        <w:top w:val="none" w:sz="0" w:space="0" w:color="auto"/>
        <w:left w:val="none" w:sz="0" w:space="0" w:color="auto"/>
        <w:bottom w:val="none" w:sz="0" w:space="0" w:color="auto"/>
        <w:right w:val="none" w:sz="0" w:space="0" w:color="auto"/>
      </w:divBdr>
    </w:div>
    <w:div w:id="1747024665">
      <w:bodyDiv w:val="1"/>
      <w:marLeft w:val="0"/>
      <w:marRight w:val="0"/>
      <w:marTop w:val="0"/>
      <w:marBottom w:val="0"/>
      <w:divBdr>
        <w:top w:val="none" w:sz="0" w:space="0" w:color="auto"/>
        <w:left w:val="none" w:sz="0" w:space="0" w:color="auto"/>
        <w:bottom w:val="none" w:sz="0" w:space="0" w:color="auto"/>
        <w:right w:val="none" w:sz="0" w:space="0" w:color="auto"/>
      </w:divBdr>
    </w:div>
    <w:div w:id="1770467996">
      <w:bodyDiv w:val="1"/>
      <w:marLeft w:val="0"/>
      <w:marRight w:val="0"/>
      <w:marTop w:val="0"/>
      <w:marBottom w:val="0"/>
      <w:divBdr>
        <w:top w:val="none" w:sz="0" w:space="0" w:color="auto"/>
        <w:left w:val="none" w:sz="0" w:space="0" w:color="auto"/>
        <w:bottom w:val="none" w:sz="0" w:space="0" w:color="auto"/>
        <w:right w:val="none" w:sz="0" w:space="0" w:color="auto"/>
      </w:divBdr>
    </w:div>
    <w:div w:id="1893536875">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1937055383">
      <w:bodyDiv w:val="1"/>
      <w:marLeft w:val="0"/>
      <w:marRight w:val="0"/>
      <w:marTop w:val="0"/>
      <w:marBottom w:val="0"/>
      <w:divBdr>
        <w:top w:val="none" w:sz="0" w:space="0" w:color="auto"/>
        <w:left w:val="none" w:sz="0" w:space="0" w:color="auto"/>
        <w:bottom w:val="none" w:sz="0" w:space="0" w:color="auto"/>
        <w:right w:val="none" w:sz="0" w:space="0" w:color="auto"/>
      </w:divBdr>
    </w:div>
    <w:div w:id="1961842771">
      <w:bodyDiv w:val="1"/>
      <w:marLeft w:val="0"/>
      <w:marRight w:val="0"/>
      <w:marTop w:val="0"/>
      <w:marBottom w:val="0"/>
      <w:divBdr>
        <w:top w:val="none" w:sz="0" w:space="0" w:color="auto"/>
        <w:left w:val="none" w:sz="0" w:space="0" w:color="auto"/>
        <w:bottom w:val="none" w:sz="0" w:space="0" w:color="auto"/>
        <w:right w:val="none" w:sz="0" w:space="0" w:color="auto"/>
      </w:divBdr>
    </w:div>
    <w:div w:id="2005281997">
      <w:bodyDiv w:val="1"/>
      <w:marLeft w:val="0"/>
      <w:marRight w:val="0"/>
      <w:marTop w:val="0"/>
      <w:marBottom w:val="0"/>
      <w:divBdr>
        <w:top w:val="none" w:sz="0" w:space="0" w:color="auto"/>
        <w:left w:val="none" w:sz="0" w:space="0" w:color="auto"/>
        <w:bottom w:val="none" w:sz="0" w:space="0" w:color="auto"/>
        <w:right w:val="none" w:sz="0" w:space="0" w:color="auto"/>
      </w:divBdr>
    </w:div>
    <w:div w:id="2022312798">
      <w:bodyDiv w:val="1"/>
      <w:marLeft w:val="0"/>
      <w:marRight w:val="0"/>
      <w:marTop w:val="0"/>
      <w:marBottom w:val="0"/>
      <w:divBdr>
        <w:top w:val="none" w:sz="0" w:space="0" w:color="auto"/>
        <w:left w:val="none" w:sz="0" w:space="0" w:color="auto"/>
        <w:bottom w:val="none" w:sz="0" w:space="0" w:color="auto"/>
        <w:right w:val="none" w:sz="0" w:space="0" w:color="auto"/>
      </w:divBdr>
    </w:div>
    <w:div w:id="2112161607">
      <w:bodyDiv w:val="1"/>
      <w:marLeft w:val="0"/>
      <w:marRight w:val="0"/>
      <w:marTop w:val="0"/>
      <w:marBottom w:val="0"/>
      <w:divBdr>
        <w:top w:val="none" w:sz="0" w:space="0" w:color="auto"/>
        <w:left w:val="none" w:sz="0" w:space="0" w:color="auto"/>
        <w:bottom w:val="none" w:sz="0" w:space="0" w:color="auto"/>
        <w:right w:val="none" w:sz="0" w:space="0" w:color="auto"/>
      </w:divBdr>
    </w:div>
    <w:div w:id="2114014948">
      <w:bodyDiv w:val="1"/>
      <w:marLeft w:val="0"/>
      <w:marRight w:val="0"/>
      <w:marTop w:val="0"/>
      <w:marBottom w:val="0"/>
      <w:divBdr>
        <w:top w:val="none" w:sz="0" w:space="0" w:color="auto"/>
        <w:left w:val="none" w:sz="0" w:space="0" w:color="auto"/>
        <w:bottom w:val="none" w:sz="0" w:space="0" w:color="auto"/>
        <w:right w:val="none" w:sz="0" w:space="0" w:color="auto"/>
      </w:divBdr>
    </w:div>
    <w:div w:id="21307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List1!$B$1</c:f>
              <c:strCache>
                <c:ptCount val="1"/>
                <c:pt idx="0">
                  <c:v>Stupac1</c:v>
                </c:pt>
              </c:strCache>
            </c:strRef>
          </c:tx>
          <c:explosion val="25"/>
          <c:cat>
            <c:strRef>
              <c:f>List1!$A$2:$A$4</c:f>
              <c:strCache>
                <c:ptCount val="3"/>
                <c:pt idx="0">
                  <c:v>ekonomski sektor</c:v>
                </c:pt>
                <c:pt idx="1">
                  <c:v>društveni sektor</c:v>
                </c:pt>
                <c:pt idx="2">
                  <c:v>okolišni sektor</c:v>
                </c:pt>
              </c:strCache>
            </c:strRef>
          </c:cat>
          <c:val>
            <c:numRef>
              <c:f>List1!$B$2:$B$4</c:f>
              <c:numCache>
                <c:formatCode>General</c:formatCode>
                <c:ptCount val="3"/>
                <c:pt idx="0" formatCode="#,##0\ ;&quot; (&quot;#,##0\);&quot; - &quot;;@\ ">
                  <c:v>4720200</c:v>
                </c:pt>
                <c:pt idx="1">
                  <c:v>1819000</c:v>
                </c:pt>
                <c:pt idx="2">
                  <c:v>9393500</c:v>
                </c:pt>
              </c:numCache>
            </c:numRef>
          </c:val>
          <c:extLst>
            <c:ext xmlns:c16="http://schemas.microsoft.com/office/drawing/2014/chart" uri="{C3380CC4-5D6E-409C-BE32-E72D297353CC}">
              <c16:uniqueId val="{00000000-BF43-4FA9-B98F-0199FEA7F4E8}"/>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List1!$B$1</c:f>
              <c:strCache>
                <c:ptCount val="1"/>
                <c:pt idx="0">
                  <c:v>struktura finansiranja projekata</c:v>
                </c:pt>
              </c:strCache>
            </c:strRef>
          </c:tx>
          <c:cat>
            <c:strRef>
              <c:f>List1!$A$2:$A$3</c:f>
              <c:strCache>
                <c:ptCount val="2"/>
                <c:pt idx="0">
                  <c:v>budžet općine</c:v>
                </c:pt>
                <c:pt idx="1">
                  <c:v>eksterni izvori</c:v>
                </c:pt>
              </c:strCache>
            </c:strRef>
          </c:cat>
          <c:val>
            <c:numRef>
              <c:f>List1!$B$2:$B$3</c:f>
              <c:numCache>
                <c:formatCode>#,##0</c:formatCode>
                <c:ptCount val="2"/>
                <c:pt idx="0">
                  <c:v>4517200</c:v>
                </c:pt>
                <c:pt idx="1">
                  <c:v>11415500</c:v>
                </c:pt>
              </c:numCache>
            </c:numRef>
          </c:val>
          <c:extLst>
            <c:ext xmlns:c16="http://schemas.microsoft.com/office/drawing/2014/chart" uri="{C3380CC4-5D6E-409C-BE32-E72D297353CC}">
              <c16:uniqueId val="{00000000-2C58-4A7E-A896-2589F6ACB4D9}"/>
            </c:ext>
          </c:extLst>
        </c:ser>
        <c:dLbls>
          <c:showLegendKey val="0"/>
          <c:showVal val="0"/>
          <c:showCatName val="0"/>
          <c:showSerName val="0"/>
          <c:showPercent val="0"/>
          <c:showBubbleSize val="0"/>
          <c:showLeaderLines val="1"/>
        </c:dLbls>
      </c:pie3DChart>
    </c:plotArea>
    <c:legend>
      <c:legendPos val="r"/>
      <c:overlay val="0"/>
      <c:txPr>
        <a:bodyPr/>
        <a:lstStyle/>
        <a:p>
          <a:pPr>
            <a:defRPr lang="bs-Latn-BA"/>
          </a:pPr>
          <a:endParaRPr lang="sr-Latn-RS"/>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List1!$B$1</c:f>
              <c:strCache>
                <c:ptCount val="1"/>
                <c:pt idx="0">
                  <c:v>Zaposleni</c:v>
                </c:pt>
              </c:strCache>
            </c:strRef>
          </c:tx>
          <c:marker>
            <c:symbol val="none"/>
          </c:marker>
          <c:cat>
            <c:strRef>
              <c:f>List1!$A$2:$A$6</c:f>
              <c:strCache>
                <c:ptCount val="5"/>
                <c:pt idx="0">
                  <c:v>2017.</c:v>
                </c:pt>
                <c:pt idx="1">
                  <c:v>2018.</c:v>
                </c:pt>
                <c:pt idx="2">
                  <c:v>2019.</c:v>
                </c:pt>
                <c:pt idx="3">
                  <c:v>2020.</c:v>
                </c:pt>
                <c:pt idx="4">
                  <c:v>2021.</c:v>
                </c:pt>
              </c:strCache>
            </c:strRef>
          </c:cat>
          <c:val>
            <c:numRef>
              <c:f>List1!$B$2:$B$6</c:f>
              <c:numCache>
                <c:formatCode>General</c:formatCode>
                <c:ptCount val="5"/>
                <c:pt idx="0">
                  <c:v>4030</c:v>
                </c:pt>
                <c:pt idx="1">
                  <c:v>4384</c:v>
                </c:pt>
                <c:pt idx="2">
                  <c:v>4448</c:v>
                </c:pt>
                <c:pt idx="3">
                  <c:v>4239</c:v>
                </c:pt>
                <c:pt idx="4">
                  <c:v>4256</c:v>
                </c:pt>
              </c:numCache>
            </c:numRef>
          </c:val>
          <c:smooth val="0"/>
          <c:extLst>
            <c:ext xmlns:c16="http://schemas.microsoft.com/office/drawing/2014/chart" uri="{C3380CC4-5D6E-409C-BE32-E72D297353CC}">
              <c16:uniqueId val="{00000000-44C7-482D-BAE2-C9760CCF1F05}"/>
            </c:ext>
          </c:extLst>
        </c:ser>
        <c:ser>
          <c:idx val="1"/>
          <c:order val="1"/>
          <c:tx>
            <c:strRef>
              <c:f>List1!$C$1</c:f>
              <c:strCache>
                <c:ptCount val="1"/>
                <c:pt idx="0">
                  <c:v>Nezaposleni</c:v>
                </c:pt>
              </c:strCache>
            </c:strRef>
          </c:tx>
          <c:marker>
            <c:symbol val="none"/>
          </c:marker>
          <c:cat>
            <c:strRef>
              <c:f>List1!$A$2:$A$6</c:f>
              <c:strCache>
                <c:ptCount val="5"/>
                <c:pt idx="0">
                  <c:v>2017.</c:v>
                </c:pt>
                <c:pt idx="1">
                  <c:v>2018.</c:v>
                </c:pt>
                <c:pt idx="2">
                  <c:v>2019.</c:v>
                </c:pt>
                <c:pt idx="3">
                  <c:v>2020.</c:v>
                </c:pt>
                <c:pt idx="4">
                  <c:v>2021.</c:v>
                </c:pt>
              </c:strCache>
            </c:strRef>
          </c:cat>
          <c:val>
            <c:numRef>
              <c:f>List1!$C$2:$C$6</c:f>
              <c:numCache>
                <c:formatCode>General</c:formatCode>
                <c:ptCount val="5"/>
                <c:pt idx="0">
                  <c:v>3943</c:v>
                </c:pt>
                <c:pt idx="1">
                  <c:v>3718</c:v>
                </c:pt>
                <c:pt idx="2">
                  <c:v>3375</c:v>
                </c:pt>
                <c:pt idx="3">
                  <c:v>3358</c:v>
                </c:pt>
                <c:pt idx="4">
                  <c:v>3234</c:v>
                </c:pt>
              </c:numCache>
            </c:numRef>
          </c:val>
          <c:smooth val="0"/>
          <c:extLst>
            <c:ext xmlns:c16="http://schemas.microsoft.com/office/drawing/2014/chart" uri="{C3380CC4-5D6E-409C-BE32-E72D297353CC}">
              <c16:uniqueId val="{00000001-44C7-482D-BAE2-C9760CCF1F05}"/>
            </c:ext>
          </c:extLst>
        </c:ser>
        <c:dLbls>
          <c:showLegendKey val="0"/>
          <c:showVal val="0"/>
          <c:showCatName val="0"/>
          <c:showSerName val="0"/>
          <c:showPercent val="0"/>
          <c:showBubbleSize val="0"/>
        </c:dLbls>
        <c:smooth val="0"/>
        <c:axId val="205981184"/>
        <c:axId val="205982720"/>
      </c:lineChart>
      <c:catAx>
        <c:axId val="205981184"/>
        <c:scaling>
          <c:orientation val="minMax"/>
        </c:scaling>
        <c:delete val="0"/>
        <c:axPos val="b"/>
        <c:numFmt formatCode="General" sourceLinked="0"/>
        <c:majorTickMark val="out"/>
        <c:minorTickMark val="none"/>
        <c:tickLblPos val="nextTo"/>
        <c:crossAx val="205982720"/>
        <c:crosses val="autoZero"/>
        <c:auto val="1"/>
        <c:lblAlgn val="ctr"/>
        <c:lblOffset val="100"/>
        <c:noMultiLvlLbl val="0"/>
      </c:catAx>
      <c:valAx>
        <c:axId val="205982720"/>
        <c:scaling>
          <c:orientation val="minMax"/>
        </c:scaling>
        <c:delete val="0"/>
        <c:axPos val="l"/>
        <c:majorGridlines/>
        <c:numFmt formatCode="General" sourceLinked="1"/>
        <c:majorTickMark val="out"/>
        <c:minorTickMark val="none"/>
        <c:tickLblPos val="nextTo"/>
        <c:crossAx val="20598118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List1!$B$1</c:f>
              <c:strCache>
                <c:ptCount val="1"/>
                <c:pt idx="0">
                  <c:v>Plate</c:v>
                </c:pt>
              </c:strCache>
            </c:strRef>
          </c:tx>
          <c:marker>
            <c:symbol val="none"/>
          </c:marker>
          <c:cat>
            <c:strRef>
              <c:f>List1!$A$2:$A$6</c:f>
              <c:strCache>
                <c:ptCount val="5"/>
                <c:pt idx="0">
                  <c:v>2017.</c:v>
                </c:pt>
                <c:pt idx="1">
                  <c:v>2018.</c:v>
                </c:pt>
                <c:pt idx="2">
                  <c:v>2019.</c:v>
                </c:pt>
                <c:pt idx="3">
                  <c:v>2020.</c:v>
                </c:pt>
                <c:pt idx="4">
                  <c:v>2021.</c:v>
                </c:pt>
              </c:strCache>
            </c:strRef>
          </c:cat>
          <c:val>
            <c:numRef>
              <c:f>List1!$B$2:$B$6</c:f>
              <c:numCache>
                <c:formatCode>General</c:formatCode>
                <c:ptCount val="5"/>
                <c:pt idx="0">
                  <c:v>767</c:v>
                </c:pt>
                <c:pt idx="1">
                  <c:v>794</c:v>
                </c:pt>
                <c:pt idx="2">
                  <c:v>789</c:v>
                </c:pt>
                <c:pt idx="3">
                  <c:v>808</c:v>
                </c:pt>
                <c:pt idx="4">
                  <c:v>849</c:v>
                </c:pt>
              </c:numCache>
            </c:numRef>
          </c:val>
          <c:smooth val="0"/>
          <c:extLst>
            <c:ext xmlns:c16="http://schemas.microsoft.com/office/drawing/2014/chart" uri="{C3380CC4-5D6E-409C-BE32-E72D297353CC}">
              <c16:uniqueId val="{00000000-A626-4306-AC8B-B196A51CFF85}"/>
            </c:ext>
          </c:extLst>
        </c:ser>
        <c:ser>
          <c:idx val="1"/>
          <c:order val="1"/>
          <c:tx>
            <c:strRef>
              <c:f>List1!$C$1</c:f>
              <c:strCache>
                <c:ptCount val="1"/>
                <c:pt idx="0">
                  <c:v>Penzije</c:v>
                </c:pt>
              </c:strCache>
            </c:strRef>
          </c:tx>
          <c:marker>
            <c:symbol val="none"/>
          </c:marker>
          <c:cat>
            <c:strRef>
              <c:f>List1!$A$2:$A$6</c:f>
              <c:strCache>
                <c:ptCount val="5"/>
                <c:pt idx="0">
                  <c:v>2017.</c:v>
                </c:pt>
                <c:pt idx="1">
                  <c:v>2018.</c:v>
                </c:pt>
                <c:pt idx="2">
                  <c:v>2019.</c:v>
                </c:pt>
                <c:pt idx="3">
                  <c:v>2020.</c:v>
                </c:pt>
                <c:pt idx="4">
                  <c:v>2021.</c:v>
                </c:pt>
              </c:strCache>
            </c:strRef>
          </c:cat>
          <c:val>
            <c:numRef>
              <c:f>List1!$C$2:$C$6</c:f>
              <c:numCache>
                <c:formatCode>General</c:formatCode>
                <c:ptCount val="5"/>
                <c:pt idx="0">
                  <c:v>323</c:v>
                </c:pt>
                <c:pt idx="1">
                  <c:v>343</c:v>
                </c:pt>
                <c:pt idx="2">
                  <c:v>356</c:v>
                </c:pt>
                <c:pt idx="3">
                  <c:v>365</c:v>
                </c:pt>
                <c:pt idx="4">
                  <c:v>365</c:v>
                </c:pt>
              </c:numCache>
            </c:numRef>
          </c:val>
          <c:smooth val="0"/>
          <c:extLst>
            <c:ext xmlns:c16="http://schemas.microsoft.com/office/drawing/2014/chart" uri="{C3380CC4-5D6E-409C-BE32-E72D297353CC}">
              <c16:uniqueId val="{00000001-A626-4306-AC8B-B196A51CFF85}"/>
            </c:ext>
          </c:extLst>
        </c:ser>
        <c:dLbls>
          <c:showLegendKey val="0"/>
          <c:showVal val="0"/>
          <c:showCatName val="0"/>
          <c:showSerName val="0"/>
          <c:showPercent val="0"/>
          <c:showBubbleSize val="0"/>
        </c:dLbls>
        <c:smooth val="0"/>
        <c:axId val="206257536"/>
        <c:axId val="209527936"/>
      </c:lineChart>
      <c:catAx>
        <c:axId val="206257536"/>
        <c:scaling>
          <c:orientation val="minMax"/>
        </c:scaling>
        <c:delete val="0"/>
        <c:axPos val="b"/>
        <c:numFmt formatCode="General" sourceLinked="0"/>
        <c:majorTickMark val="out"/>
        <c:minorTickMark val="none"/>
        <c:tickLblPos val="nextTo"/>
        <c:crossAx val="209527936"/>
        <c:crosses val="autoZero"/>
        <c:auto val="1"/>
        <c:lblAlgn val="ctr"/>
        <c:lblOffset val="100"/>
        <c:noMultiLvlLbl val="0"/>
      </c:catAx>
      <c:valAx>
        <c:axId val="209527936"/>
        <c:scaling>
          <c:orientation val="minMax"/>
        </c:scaling>
        <c:delete val="0"/>
        <c:axPos val="l"/>
        <c:majorGridlines/>
        <c:numFmt formatCode="General" sourceLinked="1"/>
        <c:majorTickMark val="out"/>
        <c:minorTickMark val="none"/>
        <c:tickLblPos val="nextTo"/>
        <c:crossAx val="20625753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List1!$B$1</c:f>
              <c:strCache>
                <c:ptCount val="1"/>
                <c:pt idx="0">
                  <c:v>Uvoz</c:v>
                </c:pt>
              </c:strCache>
            </c:strRef>
          </c:tx>
          <c:marker>
            <c:symbol val="none"/>
          </c:marker>
          <c:cat>
            <c:strRef>
              <c:f>List1!$A$2:$A$6</c:f>
              <c:strCache>
                <c:ptCount val="5"/>
                <c:pt idx="0">
                  <c:v>2017.</c:v>
                </c:pt>
                <c:pt idx="1">
                  <c:v>2018.</c:v>
                </c:pt>
                <c:pt idx="2">
                  <c:v>2019.</c:v>
                </c:pt>
                <c:pt idx="3">
                  <c:v>2020.</c:v>
                </c:pt>
                <c:pt idx="4">
                  <c:v>2021.</c:v>
                </c:pt>
              </c:strCache>
            </c:strRef>
          </c:cat>
          <c:val>
            <c:numRef>
              <c:f>List1!$B$2:$B$6</c:f>
              <c:numCache>
                <c:formatCode>General</c:formatCode>
                <c:ptCount val="5"/>
                <c:pt idx="0">
                  <c:v>28615048</c:v>
                </c:pt>
                <c:pt idx="1">
                  <c:v>29978027</c:v>
                </c:pt>
                <c:pt idx="2">
                  <c:v>49769318</c:v>
                </c:pt>
                <c:pt idx="3">
                  <c:v>45105327</c:v>
                </c:pt>
                <c:pt idx="4">
                  <c:v>74734004</c:v>
                </c:pt>
              </c:numCache>
            </c:numRef>
          </c:val>
          <c:smooth val="0"/>
          <c:extLst>
            <c:ext xmlns:c16="http://schemas.microsoft.com/office/drawing/2014/chart" uri="{C3380CC4-5D6E-409C-BE32-E72D297353CC}">
              <c16:uniqueId val="{00000000-3AF9-42B7-94FB-AC5A2F6D21B3}"/>
            </c:ext>
          </c:extLst>
        </c:ser>
        <c:ser>
          <c:idx val="1"/>
          <c:order val="1"/>
          <c:tx>
            <c:strRef>
              <c:f>List1!$C$1</c:f>
              <c:strCache>
                <c:ptCount val="1"/>
                <c:pt idx="0">
                  <c:v>Izvoz</c:v>
                </c:pt>
              </c:strCache>
            </c:strRef>
          </c:tx>
          <c:marker>
            <c:symbol val="none"/>
          </c:marker>
          <c:cat>
            <c:strRef>
              <c:f>List1!$A$2:$A$6</c:f>
              <c:strCache>
                <c:ptCount val="5"/>
                <c:pt idx="0">
                  <c:v>2017.</c:v>
                </c:pt>
                <c:pt idx="1">
                  <c:v>2018.</c:v>
                </c:pt>
                <c:pt idx="2">
                  <c:v>2019.</c:v>
                </c:pt>
                <c:pt idx="3">
                  <c:v>2020.</c:v>
                </c:pt>
                <c:pt idx="4">
                  <c:v>2021.</c:v>
                </c:pt>
              </c:strCache>
            </c:strRef>
          </c:cat>
          <c:val>
            <c:numRef>
              <c:f>List1!$C$2:$C$6</c:f>
              <c:numCache>
                <c:formatCode>#,##0</c:formatCode>
                <c:ptCount val="5"/>
                <c:pt idx="0" formatCode="General">
                  <c:v>43102428</c:v>
                </c:pt>
                <c:pt idx="1">
                  <c:v>58868021</c:v>
                </c:pt>
                <c:pt idx="2" formatCode="General">
                  <c:v>78624940</c:v>
                </c:pt>
                <c:pt idx="3" formatCode="General">
                  <c:v>74104763</c:v>
                </c:pt>
                <c:pt idx="4" formatCode="General">
                  <c:v>103625932</c:v>
                </c:pt>
              </c:numCache>
            </c:numRef>
          </c:val>
          <c:smooth val="0"/>
          <c:extLst>
            <c:ext xmlns:c16="http://schemas.microsoft.com/office/drawing/2014/chart" uri="{C3380CC4-5D6E-409C-BE32-E72D297353CC}">
              <c16:uniqueId val="{00000001-3AF9-42B7-94FB-AC5A2F6D21B3}"/>
            </c:ext>
          </c:extLst>
        </c:ser>
        <c:dLbls>
          <c:showLegendKey val="0"/>
          <c:showVal val="0"/>
          <c:showCatName val="0"/>
          <c:showSerName val="0"/>
          <c:showPercent val="0"/>
          <c:showBubbleSize val="0"/>
        </c:dLbls>
        <c:smooth val="0"/>
        <c:axId val="219690112"/>
        <c:axId val="219691648"/>
      </c:lineChart>
      <c:catAx>
        <c:axId val="219690112"/>
        <c:scaling>
          <c:orientation val="minMax"/>
        </c:scaling>
        <c:delete val="0"/>
        <c:axPos val="b"/>
        <c:numFmt formatCode="General" sourceLinked="0"/>
        <c:majorTickMark val="out"/>
        <c:minorTickMark val="none"/>
        <c:tickLblPos val="nextTo"/>
        <c:crossAx val="219691648"/>
        <c:crosses val="autoZero"/>
        <c:auto val="1"/>
        <c:lblAlgn val="ctr"/>
        <c:lblOffset val="100"/>
        <c:noMultiLvlLbl val="0"/>
      </c:catAx>
      <c:valAx>
        <c:axId val="219691648"/>
        <c:scaling>
          <c:orientation val="minMax"/>
        </c:scaling>
        <c:delete val="0"/>
        <c:axPos val="l"/>
        <c:majorGridlines/>
        <c:numFmt formatCode="General" sourceLinked="1"/>
        <c:majorTickMark val="out"/>
        <c:minorTickMark val="none"/>
        <c:tickLblPos val="nextTo"/>
        <c:crossAx val="21969011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List1!$B$1</c:f>
              <c:strCache>
                <c:ptCount val="1"/>
                <c:pt idx="0">
                  <c:v>Pravna lica</c:v>
                </c:pt>
              </c:strCache>
            </c:strRef>
          </c:tx>
          <c:marker>
            <c:symbol val="none"/>
          </c:marker>
          <c:cat>
            <c:strRef>
              <c:f>List1!$A$2:$A$6</c:f>
              <c:strCache>
                <c:ptCount val="5"/>
                <c:pt idx="0">
                  <c:v>2017.</c:v>
                </c:pt>
                <c:pt idx="1">
                  <c:v>2018.</c:v>
                </c:pt>
                <c:pt idx="2">
                  <c:v>2019.</c:v>
                </c:pt>
                <c:pt idx="3">
                  <c:v>2020.</c:v>
                </c:pt>
                <c:pt idx="4">
                  <c:v>2021.</c:v>
                </c:pt>
              </c:strCache>
            </c:strRef>
          </c:cat>
          <c:val>
            <c:numRef>
              <c:f>List1!$B$2:$B$6</c:f>
              <c:numCache>
                <c:formatCode>General</c:formatCode>
                <c:ptCount val="5"/>
                <c:pt idx="0">
                  <c:v>636</c:v>
                </c:pt>
                <c:pt idx="1">
                  <c:v>641</c:v>
                </c:pt>
                <c:pt idx="2">
                  <c:v>648</c:v>
                </c:pt>
                <c:pt idx="3">
                  <c:v>651</c:v>
                </c:pt>
                <c:pt idx="4">
                  <c:v>652</c:v>
                </c:pt>
              </c:numCache>
            </c:numRef>
          </c:val>
          <c:smooth val="0"/>
          <c:extLst>
            <c:ext xmlns:c16="http://schemas.microsoft.com/office/drawing/2014/chart" uri="{C3380CC4-5D6E-409C-BE32-E72D297353CC}">
              <c16:uniqueId val="{00000000-53DA-498F-8D5C-CCFE9FD3DF0B}"/>
            </c:ext>
          </c:extLst>
        </c:ser>
        <c:ser>
          <c:idx val="1"/>
          <c:order val="1"/>
          <c:tx>
            <c:strRef>
              <c:f>List1!$C$1</c:f>
              <c:strCache>
                <c:ptCount val="1"/>
                <c:pt idx="0">
                  <c:v>Podružnice</c:v>
                </c:pt>
              </c:strCache>
            </c:strRef>
          </c:tx>
          <c:marker>
            <c:symbol val="none"/>
          </c:marker>
          <c:cat>
            <c:strRef>
              <c:f>List1!$A$2:$A$6</c:f>
              <c:strCache>
                <c:ptCount val="5"/>
                <c:pt idx="0">
                  <c:v>2017.</c:v>
                </c:pt>
                <c:pt idx="1">
                  <c:v>2018.</c:v>
                </c:pt>
                <c:pt idx="2">
                  <c:v>2019.</c:v>
                </c:pt>
                <c:pt idx="3">
                  <c:v>2020.</c:v>
                </c:pt>
                <c:pt idx="4">
                  <c:v>2021.</c:v>
                </c:pt>
              </c:strCache>
            </c:strRef>
          </c:cat>
          <c:val>
            <c:numRef>
              <c:f>List1!$C$2:$C$6</c:f>
              <c:numCache>
                <c:formatCode>General</c:formatCode>
                <c:ptCount val="5"/>
                <c:pt idx="0">
                  <c:v>381</c:v>
                </c:pt>
                <c:pt idx="1">
                  <c:v>375</c:v>
                </c:pt>
                <c:pt idx="2">
                  <c:v>407</c:v>
                </c:pt>
                <c:pt idx="3">
                  <c:v>391</c:v>
                </c:pt>
                <c:pt idx="4">
                  <c:v>385</c:v>
                </c:pt>
              </c:numCache>
            </c:numRef>
          </c:val>
          <c:smooth val="0"/>
          <c:extLst>
            <c:ext xmlns:c16="http://schemas.microsoft.com/office/drawing/2014/chart" uri="{C3380CC4-5D6E-409C-BE32-E72D297353CC}">
              <c16:uniqueId val="{00000001-53DA-498F-8D5C-CCFE9FD3DF0B}"/>
            </c:ext>
          </c:extLst>
        </c:ser>
        <c:ser>
          <c:idx val="2"/>
          <c:order val="2"/>
          <c:tx>
            <c:strRef>
              <c:f>List1!$D$1</c:f>
              <c:strCache>
                <c:ptCount val="1"/>
                <c:pt idx="0">
                  <c:v>Obrtnici</c:v>
                </c:pt>
              </c:strCache>
            </c:strRef>
          </c:tx>
          <c:marker>
            <c:symbol val="none"/>
          </c:marker>
          <c:cat>
            <c:strRef>
              <c:f>List1!$A$2:$A$6</c:f>
              <c:strCache>
                <c:ptCount val="5"/>
                <c:pt idx="0">
                  <c:v>2017.</c:v>
                </c:pt>
                <c:pt idx="1">
                  <c:v>2018.</c:v>
                </c:pt>
                <c:pt idx="2">
                  <c:v>2019.</c:v>
                </c:pt>
                <c:pt idx="3">
                  <c:v>2020.</c:v>
                </c:pt>
                <c:pt idx="4">
                  <c:v>2021.</c:v>
                </c:pt>
              </c:strCache>
            </c:strRef>
          </c:cat>
          <c:val>
            <c:numRef>
              <c:f>List1!$D$2:$D$6</c:f>
              <c:numCache>
                <c:formatCode>General</c:formatCode>
                <c:ptCount val="5"/>
                <c:pt idx="0">
                  <c:v>690</c:v>
                </c:pt>
                <c:pt idx="1">
                  <c:v>688</c:v>
                </c:pt>
                <c:pt idx="2">
                  <c:v>655</c:v>
                </c:pt>
                <c:pt idx="3">
                  <c:v>656</c:v>
                </c:pt>
                <c:pt idx="4">
                  <c:v>655</c:v>
                </c:pt>
              </c:numCache>
            </c:numRef>
          </c:val>
          <c:smooth val="0"/>
          <c:extLst>
            <c:ext xmlns:c16="http://schemas.microsoft.com/office/drawing/2014/chart" uri="{C3380CC4-5D6E-409C-BE32-E72D297353CC}">
              <c16:uniqueId val="{00000002-53DA-498F-8D5C-CCFE9FD3DF0B}"/>
            </c:ext>
          </c:extLst>
        </c:ser>
        <c:dLbls>
          <c:showLegendKey val="0"/>
          <c:showVal val="0"/>
          <c:showCatName val="0"/>
          <c:showSerName val="0"/>
          <c:showPercent val="0"/>
          <c:showBubbleSize val="0"/>
        </c:dLbls>
        <c:smooth val="0"/>
        <c:axId val="160833536"/>
        <c:axId val="160835072"/>
      </c:lineChart>
      <c:catAx>
        <c:axId val="160833536"/>
        <c:scaling>
          <c:orientation val="minMax"/>
        </c:scaling>
        <c:delete val="0"/>
        <c:axPos val="b"/>
        <c:numFmt formatCode="General" sourceLinked="0"/>
        <c:majorTickMark val="out"/>
        <c:minorTickMark val="none"/>
        <c:tickLblPos val="nextTo"/>
        <c:crossAx val="160835072"/>
        <c:crosses val="autoZero"/>
        <c:auto val="1"/>
        <c:lblAlgn val="ctr"/>
        <c:lblOffset val="100"/>
        <c:noMultiLvlLbl val="0"/>
      </c:catAx>
      <c:valAx>
        <c:axId val="160835072"/>
        <c:scaling>
          <c:orientation val="minMax"/>
        </c:scaling>
        <c:delete val="0"/>
        <c:axPos val="l"/>
        <c:majorGridlines/>
        <c:numFmt formatCode="General" sourceLinked="1"/>
        <c:majorTickMark val="out"/>
        <c:minorTickMark val="none"/>
        <c:tickLblPos val="nextTo"/>
        <c:crossAx val="1608335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99A69-8ECB-4EA1-BD24-7155C37F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7076</Words>
  <Characters>40335</Characters>
  <Application>Microsoft Office Word</Application>
  <DocSecurity>0</DocSecurity>
  <Lines>336</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2023-03-31T05:55:00Z</dcterms:created>
  <dcterms:modified xsi:type="dcterms:W3CDTF">2023-03-31T05:55:00Z</dcterms:modified>
</cp:coreProperties>
</file>